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5299A" w14:textId="76F699FD" w:rsidR="006B6F33" w:rsidRPr="00894496" w:rsidRDefault="006B6F33" w:rsidP="006B6F33">
      <w:pPr>
        <w:spacing w:after="60"/>
        <w:jc w:val="right"/>
        <w:rPr>
          <w:rFonts w:ascii="Arial" w:eastAsia="SimSun" w:hAnsi="Arial" w:cs="Arial"/>
          <w:b/>
          <w:bCs/>
          <w:i/>
          <w:szCs w:val="24"/>
          <w:lang w:eastAsia="zh-CN"/>
        </w:rPr>
      </w:pPr>
      <w:bookmarkStart w:id="0" w:name="_GoBack"/>
      <w:bookmarkEnd w:id="0"/>
      <w:r w:rsidRPr="00894496">
        <w:rPr>
          <w:rFonts w:ascii="Arial" w:eastAsia="SimSun" w:hAnsi="Arial" w:cs="Arial"/>
          <w:b/>
          <w:bCs/>
          <w:i/>
          <w:szCs w:val="24"/>
          <w:lang w:eastAsia="zh-CN"/>
        </w:rPr>
        <w:t xml:space="preserve">Anexa la Decizia Comisiei Permanente nr. </w:t>
      </w:r>
      <w:r w:rsidR="00095586">
        <w:rPr>
          <w:rFonts w:ascii="Arial" w:eastAsia="SimSun" w:hAnsi="Arial" w:cs="Arial"/>
          <w:b/>
          <w:bCs/>
          <w:i/>
          <w:szCs w:val="24"/>
          <w:lang w:eastAsia="zh-CN"/>
        </w:rPr>
        <w:t>461/</w:t>
      </w:r>
      <w:r w:rsidRPr="00894496">
        <w:rPr>
          <w:rFonts w:ascii="Arial" w:eastAsia="SimSun" w:hAnsi="Arial" w:cs="Arial"/>
          <w:b/>
          <w:bCs/>
          <w:i/>
          <w:szCs w:val="24"/>
          <w:lang w:eastAsia="zh-CN"/>
        </w:rPr>
        <w:t>13.01.2023</w:t>
      </w:r>
    </w:p>
    <w:p w14:paraId="2AB9C0CE" w14:textId="77777777" w:rsidR="006B6F33" w:rsidRPr="00894496" w:rsidRDefault="006B6F33" w:rsidP="006B6F33">
      <w:pPr>
        <w:spacing w:after="60"/>
        <w:jc w:val="center"/>
        <w:rPr>
          <w:rFonts w:ascii="Arial" w:eastAsia="SimSun" w:hAnsi="Arial" w:cs="Arial"/>
          <w:b/>
          <w:bCs/>
          <w:szCs w:val="24"/>
          <w:lang w:eastAsia="zh-CN"/>
        </w:rPr>
      </w:pPr>
    </w:p>
    <w:p w14:paraId="332659BB" w14:textId="77777777" w:rsidR="006B6F33" w:rsidRPr="00894496" w:rsidRDefault="006B6F33" w:rsidP="006B6F33">
      <w:pPr>
        <w:spacing w:after="60"/>
        <w:jc w:val="center"/>
        <w:rPr>
          <w:rFonts w:ascii="Arial" w:eastAsia="SimSun" w:hAnsi="Arial" w:cs="Arial"/>
          <w:b/>
          <w:lang w:eastAsia="zh-CN"/>
        </w:rPr>
      </w:pPr>
    </w:p>
    <w:p w14:paraId="614D2BEE"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t xml:space="preserve">TEMATICĂ PENTRU EXAMENUL DE PRIMIRE </w:t>
      </w:r>
      <w:r w:rsidRPr="00894496">
        <w:rPr>
          <w:rFonts w:ascii="Arial" w:eastAsia="SimSun" w:hAnsi="Arial" w:cs="Arial"/>
          <w:b/>
          <w:bCs/>
          <w:szCs w:val="24"/>
          <w:lang w:eastAsia="zh-CN"/>
        </w:rPr>
        <w:br/>
        <w:t>ÎN PROFESIA DE AVOCAT</w:t>
      </w:r>
    </w:p>
    <w:p w14:paraId="689B30DC" w14:textId="2EDE70CA"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STAGIARI -</w:t>
      </w:r>
    </w:p>
    <w:p w14:paraId="24AE5B3D" w14:textId="77777777" w:rsidR="006B6F33" w:rsidRPr="00894496" w:rsidRDefault="006B6F33" w:rsidP="006B6F33">
      <w:pPr>
        <w:tabs>
          <w:tab w:val="left" w:pos="-3240"/>
        </w:tabs>
        <w:spacing w:after="60" w:line="276" w:lineRule="auto"/>
        <w:jc w:val="both"/>
        <w:rPr>
          <w:rFonts w:ascii="Arial" w:hAnsi="Arial" w:cs="Arial"/>
          <w:b/>
          <w:szCs w:val="24"/>
        </w:rPr>
      </w:pPr>
    </w:p>
    <w:p w14:paraId="4FEEFB8A" w14:textId="77777777" w:rsidR="006B6F33" w:rsidRPr="00894496" w:rsidRDefault="006B6F33" w:rsidP="006B6F33">
      <w:pPr>
        <w:tabs>
          <w:tab w:val="left" w:pos="-3240"/>
        </w:tabs>
        <w:spacing w:after="60" w:line="276" w:lineRule="auto"/>
        <w:jc w:val="both"/>
        <w:rPr>
          <w:rFonts w:ascii="Arial" w:hAnsi="Arial" w:cs="Arial"/>
          <w:b/>
          <w:szCs w:val="24"/>
        </w:rPr>
      </w:pPr>
    </w:p>
    <w:p w14:paraId="1E34C8CF"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6A086159" w14:textId="77777777" w:rsidR="006B6F33" w:rsidRPr="00894496" w:rsidRDefault="006B6F33" w:rsidP="006B6F33">
      <w:pPr>
        <w:tabs>
          <w:tab w:val="left" w:pos="-3240"/>
        </w:tabs>
        <w:spacing w:after="60" w:line="276" w:lineRule="auto"/>
        <w:jc w:val="both"/>
        <w:rPr>
          <w:rFonts w:ascii="Arial" w:hAnsi="Arial" w:cs="Arial"/>
          <w:b/>
          <w:szCs w:val="24"/>
        </w:rPr>
      </w:pPr>
    </w:p>
    <w:p w14:paraId="5E8B7D5B" w14:textId="117A0D5C"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1.</w:t>
      </w:r>
      <w:r w:rsidRPr="00894496">
        <w:rPr>
          <w:rFonts w:ascii="Arial" w:hAnsi="Arial" w:cs="Arial"/>
          <w:b/>
          <w:bCs/>
          <w:szCs w:val="24"/>
        </w:rPr>
        <w:tab/>
        <w:t>Con</w:t>
      </w:r>
      <w:r w:rsidR="00C54236">
        <w:rPr>
          <w:rFonts w:ascii="Arial" w:hAnsi="Arial" w:cs="Arial"/>
          <w:b/>
          <w:bCs/>
          <w:szCs w:val="24"/>
        </w:rPr>
        <w:t>ț</w:t>
      </w:r>
      <w:r w:rsidRPr="00894496">
        <w:rPr>
          <w:rFonts w:ascii="Arial" w:hAnsi="Arial" w:cs="Arial"/>
          <w:b/>
          <w:bCs/>
          <w:szCs w:val="24"/>
        </w:rPr>
        <w:t>inutul activită</w:t>
      </w:r>
      <w:r w:rsidR="00C54236">
        <w:rPr>
          <w:rFonts w:ascii="Arial" w:hAnsi="Arial" w:cs="Arial"/>
          <w:b/>
          <w:bCs/>
          <w:szCs w:val="24"/>
        </w:rPr>
        <w:t>ț</w:t>
      </w:r>
      <w:r w:rsidRPr="00894496">
        <w:rPr>
          <w:rFonts w:ascii="Arial" w:hAnsi="Arial" w:cs="Arial"/>
          <w:b/>
          <w:bCs/>
          <w:szCs w:val="24"/>
        </w:rPr>
        <w:t>ii  profesionale a avocatului.</w:t>
      </w:r>
    </w:p>
    <w:p w14:paraId="2854E6B9"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2.</w:t>
      </w:r>
      <w:r w:rsidRPr="00894496">
        <w:rPr>
          <w:rFonts w:ascii="Arial" w:hAnsi="Arial" w:cs="Arial"/>
          <w:b/>
          <w:bCs/>
          <w:szCs w:val="24"/>
        </w:rPr>
        <w:tab/>
        <w:t>Statutul profesional al avocatului stagiar</w:t>
      </w:r>
    </w:p>
    <w:p w14:paraId="5C2418CD" w14:textId="2A3C85F6"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3.</w:t>
      </w:r>
      <w:r w:rsidRPr="00894496">
        <w:rPr>
          <w:rFonts w:ascii="Arial" w:hAnsi="Arial" w:cs="Arial"/>
          <w:b/>
          <w:bCs/>
          <w:szCs w:val="24"/>
        </w:rPr>
        <w:tab/>
        <w:t>Incompatibilită</w:t>
      </w:r>
      <w:r w:rsidR="00C54236">
        <w:rPr>
          <w:rFonts w:ascii="Arial" w:hAnsi="Arial" w:cs="Arial"/>
          <w:b/>
          <w:bCs/>
          <w:szCs w:val="24"/>
        </w:rPr>
        <w:t>ț</w:t>
      </w:r>
      <w:r w:rsidRPr="00894496">
        <w:rPr>
          <w:rFonts w:ascii="Arial" w:hAnsi="Arial" w:cs="Arial"/>
          <w:b/>
          <w:bCs/>
          <w:szCs w:val="24"/>
        </w:rPr>
        <w:t>i, interdic</w:t>
      </w:r>
      <w:r w:rsidR="00C54236">
        <w:rPr>
          <w:rFonts w:ascii="Arial" w:hAnsi="Arial" w:cs="Arial"/>
          <w:b/>
          <w:bCs/>
          <w:szCs w:val="24"/>
        </w:rPr>
        <w:t>ț</w:t>
      </w:r>
      <w:r w:rsidRPr="00894496">
        <w:rPr>
          <w:rFonts w:ascii="Arial" w:hAnsi="Arial" w:cs="Arial"/>
          <w:b/>
          <w:bCs/>
          <w:szCs w:val="24"/>
        </w:rPr>
        <w:t xml:space="preserve">ii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nedemnită</w:t>
      </w:r>
      <w:r w:rsidR="00C54236">
        <w:rPr>
          <w:rFonts w:ascii="Arial" w:hAnsi="Arial" w:cs="Arial"/>
          <w:b/>
          <w:bCs/>
          <w:szCs w:val="24"/>
        </w:rPr>
        <w:t>ț</w:t>
      </w:r>
      <w:r w:rsidRPr="00894496">
        <w:rPr>
          <w:rFonts w:ascii="Arial" w:hAnsi="Arial" w:cs="Arial"/>
          <w:b/>
          <w:bCs/>
          <w:szCs w:val="24"/>
        </w:rPr>
        <w:t>i privind profesia de avocat.</w:t>
      </w:r>
    </w:p>
    <w:p w14:paraId="6FD86941" w14:textId="6ABF8794"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4.</w:t>
      </w:r>
      <w:r w:rsidRPr="00894496">
        <w:rPr>
          <w:rFonts w:ascii="Arial" w:hAnsi="Arial" w:cs="Arial"/>
          <w:b/>
          <w:bCs/>
          <w:szCs w:val="24"/>
        </w:rPr>
        <w:tab/>
        <w:t xml:space="preserve">Drepturile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îndatoririle avoca</w:t>
      </w:r>
      <w:r w:rsidR="00C54236">
        <w:rPr>
          <w:rFonts w:ascii="Arial" w:hAnsi="Arial" w:cs="Arial"/>
          <w:b/>
          <w:bCs/>
          <w:szCs w:val="24"/>
        </w:rPr>
        <w:t>ț</w:t>
      </w:r>
      <w:r w:rsidRPr="00894496">
        <w:rPr>
          <w:rFonts w:ascii="Arial" w:hAnsi="Arial" w:cs="Arial"/>
          <w:b/>
          <w:bCs/>
          <w:szCs w:val="24"/>
        </w:rPr>
        <w:t>ilor.</w:t>
      </w:r>
    </w:p>
    <w:p w14:paraId="5C4ADB52" w14:textId="2603AABA"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5.</w:t>
      </w:r>
      <w:r w:rsidRPr="00894496">
        <w:rPr>
          <w:rFonts w:ascii="Arial" w:hAnsi="Arial" w:cs="Arial"/>
          <w:b/>
          <w:bCs/>
          <w:szCs w:val="24"/>
        </w:rPr>
        <w:tab/>
        <w:t>Asisten</w:t>
      </w:r>
      <w:r w:rsidR="00C54236">
        <w:rPr>
          <w:rFonts w:ascii="Arial" w:hAnsi="Arial" w:cs="Arial"/>
          <w:b/>
          <w:bCs/>
          <w:szCs w:val="24"/>
        </w:rPr>
        <w:t>ț</w:t>
      </w:r>
      <w:r w:rsidRPr="00894496">
        <w:rPr>
          <w:rFonts w:ascii="Arial" w:hAnsi="Arial" w:cs="Arial"/>
          <w:b/>
          <w:bCs/>
          <w:szCs w:val="24"/>
        </w:rPr>
        <w:t xml:space="preserve">a </w:t>
      </w:r>
      <w:r w:rsidR="00097890" w:rsidRPr="00894496">
        <w:rPr>
          <w:rFonts w:ascii="Arial" w:hAnsi="Arial" w:cs="Arial"/>
          <w:b/>
          <w:bCs/>
          <w:szCs w:val="24"/>
        </w:rPr>
        <w:t>judiciară. Drepturile</w:t>
      </w:r>
      <w:r w:rsidRPr="00894496">
        <w:rPr>
          <w:rFonts w:ascii="Arial" w:hAnsi="Arial" w:cs="Arial"/>
          <w:b/>
          <w:bCs/>
          <w:szCs w:val="24"/>
        </w:rPr>
        <w:t xml:space="preserve"> </w:t>
      </w:r>
      <w:r w:rsidR="00097890">
        <w:rPr>
          <w:rFonts w:ascii="Arial" w:hAnsi="Arial" w:cs="Arial"/>
          <w:b/>
          <w:bCs/>
          <w:szCs w:val="24"/>
        </w:rPr>
        <w:t>ș</w:t>
      </w:r>
      <w:r w:rsidRPr="00894496">
        <w:rPr>
          <w:rFonts w:ascii="Arial" w:hAnsi="Arial" w:cs="Arial"/>
          <w:b/>
          <w:bCs/>
          <w:szCs w:val="24"/>
        </w:rPr>
        <w:t>i obliga</w:t>
      </w:r>
      <w:r w:rsidR="00C54236">
        <w:rPr>
          <w:rFonts w:ascii="Arial" w:hAnsi="Arial" w:cs="Arial"/>
          <w:b/>
          <w:bCs/>
          <w:szCs w:val="24"/>
        </w:rPr>
        <w:t>ț</w:t>
      </w:r>
      <w:r w:rsidRPr="00894496">
        <w:rPr>
          <w:rFonts w:ascii="Arial" w:hAnsi="Arial" w:cs="Arial"/>
          <w:b/>
          <w:bCs/>
          <w:szCs w:val="24"/>
        </w:rPr>
        <w:t>iile  avoca</w:t>
      </w:r>
      <w:r w:rsidR="00C54236">
        <w:rPr>
          <w:rFonts w:ascii="Arial" w:hAnsi="Arial" w:cs="Arial"/>
          <w:b/>
          <w:bCs/>
          <w:szCs w:val="24"/>
        </w:rPr>
        <w:t>ț</w:t>
      </w:r>
      <w:r w:rsidRPr="00894496">
        <w:rPr>
          <w:rFonts w:ascii="Arial" w:hAnsi="Arial" w:cs="Arial"/>
          <w:b/>
          <w:bCs/>
          <w:szCs w:val="24"/>
        </w:rPr>
        <w:t>ilor.</w:t>
      </w:r>
    </w:p>
    <w:p w14:paraId="3ECCCA9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6.</w:t>
      </w:r>
      <w:r w:rsidRPr="00894496">
        <w:rPr>
          <w:rFonts w:ascii="Arial" w:hAnsi="Arial" w:cs="Arial"/>
          <w:b/>
          <w:bCs/>
          <w:szCs w:val="24"/>
        </w:rPr>
        <w:tab/>
        <w:t>Formele de exercitare a profesiei de avocat.</w:t>
      </w:r>
    </w:p>
    <w:p w14:paraId="518572C6" w14:textId="64A6E08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7.</w:t>
      </w:r>
      <w:r w:rsidRPr="00894496">
        <w:rPr>
          <w:rFonts w:ascii="Arial" w:hAnsi="Arial" w:cs="Arial"/>
          <w:b/>
          <w:bCs/>
          <w:szCs w:val="24"/>
        </w:rPr>
        <w:tab/>
        <w:t xml:space="preserve">Suspendarea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încetarea calită</w:t>
      </w:r>
      <w:r w:rsidR="00C54236">
        <w:rPr>
          <w:rFonts w:ascii="Arial" w:hAnsi="Arial" w:cs="Arial"/>
          <w:b/>
          <w:bCs/>
          <w:szCs w:val="24"/>
        </w:rPr>
        <w:t>ț</w:t>
      </w:r>
      <w:r w:rsidRPr="00894496">
        <w:rPr>
          <w:rFonts w:ascii="Arial" w:hAnsi="Arial" w:cs="Arial"/>
          <w:b/>
          <w:bCs/>
          <w:szCs w:val="24"/>
        </w:rPr>
        <w:t>ii de avocat.</w:t>
      </w:r>
    </w:p>
    <w:p w14:paraId="0791074D" w14:textId="2080F46E"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8.</w:t>
      </w:r>
      <w:r w:rsidRPr="00894496">
        <w:rPr>
          <w:rFonts w:ascii="Arial" w:hAnsi="Arial" w:cs="Arial"/>
          <w:b/>
          <w:bCs/>
          <w:szCs w:val="24"/>
        </w:rPr>
        <w:tab/>
        <w:t>Răspunderea disciplinară a avoca</w:t>
      </w:r>
      <w:r w:rsidR="00C54236">
        <w:rPr>
          <w:rFonts w:ascii="Arial" w:hAnsi="Arial" w:cs="Arial"/>
          <w:b/>
          <w:bCs/>
          <w:szCs w:val="24"/>
        </w:rPr>
        <w:t>ț</w:t>
      </w:r>
      <w:r w:rsidRPr="00894496">
        <w:rPr>
          <w:rFonts w:ascii="Arial" w:hAnsi="Arial" w:cs="Arial"/>
          <w:b/>
          <w:bCs/>
          <w:szCs w:val="24"/>
        </w:rPr>
        <w:t xml:space="preserve">ilor </w:t>
      </w:r>
    </w:p>
    <w:p w14:paraId="61D1C1A1" w14:textId="77777777" w:rsidR="006B6F33" w:rsidRPr="00894496" w:rsidRDefault="006B6F33" w:rsidP="006B6F33">
      <w:pPr>
        <w:tabs>
          <w:tab w:val="left" w:pos="-3240"/>
        </w:tabs>
        <w:spacing w:after="60" w:line="276" w:lineRule="auto"/>
        <w:jc w:val="both"/>
        <w:rPr>
          <w:rFonts w:ascii="Arial" w:hAnsi="Arial" w:cs="Arial"/>
          <w:szCs w:val="24"/>
        </w:rPr>
      </w:pPr>
    </w:p>
    <w:p w14:paraId="46FE2138" w14:textId="62BEE04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Pentru pregătirea examenului la disciplina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este suficientă analizarea textelor cuprinse în Legea nr. 51/1995 pentru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republicată în Monitorul Oficial, Partea I nr. 440 din 24 mai 2018, cu modificările </w:t>
      </w:r>
      <w:r w:rsidR="00097890">
        <w:rPr>
          <w:rFonts w:ascii="Arial" w:hAnsi="Arial" w:cs="Arial"/>
          <w:szCs w:val="24"/>
        </w:rPr>
        <w:t>ș</w:t>
      </w:r>
      <w:r w:rsidRPr="00894496">
        <w:rPr>
          <w:rFonts w:ascii="Arial" w:hAnsi="Arial" w:cs="Arial"/>
          <w:szCs w:val="24"/>
        </w:rPr>
        <w:t xml:space="preserve">i completările ulterioare.  </w:t>
      </w:r>
    </w:p>
    <w:p w14:paraId="1E4D321E" w14:textId="13708F2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2887B66" w14:textId="77777777" w:rsidR="006B6F33" w:rsidRPr="00894496" w:rsidRDefault="006B6F33" w:rsidP="006B6F33">
      <w:pPr>
        <w:tabs>
          <w:tab w:val="left" w:pos="-3240"/>
        </w:tabs>
        <w:spacing w:after="60" w:line="276" w:lineRule="auto"/>
        <w:jc w:val="both"/>
        <w:rPr>
          <w:rFonts w:ascii="Arial" w:hAnsi="Arial" w:cs="Arial"/>
          <w:b/>
          <w:szCs w:val="24"/>
        </w:rPr>
      </w:pPr>
    </w:p>
    <w:p w14:paraId="18F2AB02" w14:textId="77777777" w:rsidR="006B6F33" w:rsidRPr="00894496" w:rsidRDefault="006B6F33" w:rsidP="006B6F33">
      <w:pPr>
        <w:tabs>
          <w:tab w:val="left" w:pos="-3240"/>
        </w:tabs>
        <w:spacing w:after="60" w:line="276" w:lineRule="auto"/>
        <w:jc w:val="both"/>
        <w:rPr>
          <w:rFonts w:ascii="Arial" w:hAnsi="Arial" w:cs="Arial"/>
          <w:b/>
          <w:szCs w:val="24"/>
        </w:rPr>
      </w:pPr>
    </w:p>
    <w:p w14:paraId="309732FC"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338BBD6C"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12EEA3D7" w14:textId="77777777" w:rsidR="006B6F33" w:rsidRPr="00894496" w:rsidRDefault="006B6F33" w:rsidP="006B6F33">
      <w:pPr>
        <w:spacing w:after="60" w:line="276" w:lineRule="auto"/>
        <w:jc w:val="both"/>
        <w:rPr>
          <w:rFonts w:ascii="Arial" w:hAnsi="Arial" w:cs="Arial"/>
          <w:b/>
          <w:szCs w:val="24"/>
        </w:rPr>
      </w:pPr>
    </w:p>
    <w:p w14:paraId="68102D2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4FA0CD91"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Aplicarea în timp a legii civile</w:t>
      </w:r>
    </w:p>
    <w:p w14:paraId="66FB0772"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Izvoarele dreptului civil</w:t>
      </w:r>
    </w:p>
    <w:p w14:paraId="47597D1A" w14:textId="713FC912"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Structura actului juridic civil: capacitatea de a încheia acte juridice civile;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sale (eroarea, dolul, violen</w:t>
      </w:r>
      <w:r w:rsidR="00C54236">
        <w:rPr>
          <w:rFonts w:ascii="Arial" w:hAnsi="Arial" w:cs="Arial"/>
          <w:szCs w:val="24"/>
        </w:rPr>
        <w:t>ț</w:t>
      </w:r>
      <w:r w:rsidRPr="00894496">
        <w:rPr>
          <w:rFonts w:ascii="Arial" w:hAnsi="Arial" w:cs="Arial"/>
          <w:szCs w:val="24"/>
        </w:rPr>
        <w:t xml:space="preserve">a </w:t>
      </w:r>
      <w:r w:rsidR="00097890">
        <w:rPr>
          <w:rFonts w:ascii="Arial" w:hAnsi="Arial" w:cs="Arial"/>
          <w:szCs w:val="24"/>
        </w:rPr>
        <w:t>ș</w:t>
      </w:r>
      <w:r w:rsidRPr="00894496">
        <w:rPr>
          <w:rFonts w:ascii="Arial" w:hAnsi="Arial" w:cs="Arial"/>
          <w:szCs w:val="24"/>
        </w:rPr>
        <w:t>i leziunea); obiectul actului juridic civil; cauza actului juridic civil. Forma actului juridic civil.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w:t>
      </w:r>
      <w:r w:rsidR="00097890">
        <w:rPr>
          <w:rFonts w:ascii="Arial" w:hAnsi="Arial" w:cs="Arial"/>
          <w:szCs w:val="24"/>
        </w:rPr>
        <w:t>ș</w:t>
      </w:r>
      <w:r w:rsidRPr="00894496">
        <w:rPr>
          <w:rFonts w:ascii="Arial" w:hAnsi="Arial" w:cs="Arial"/>
          <w:szCs w:val="24"/>
        </w:rPr>
        <w:t>i termenul). Nulitatea actului juridic civil (defini</w:t>
      </w:r>
      <w:r w:rsidR="00C54236">
        <w:rPr>
          <w:rFonts w:ascii="Arial" w:hAnsi="Arial" w:cs="Arial"/>
          <w:szCs w:val="24"/>
        </w:rPr>
        <w:t>ț</w:t>
      </w:r>
      <w:r w:rsidRPr="00894496">
        <w:rPr>
          <w:rFonts w:ascii="Arial" w:hAnsi="Arial" w:cs="Arial"/>
          <w:szCs w:val="24"/>
        </w:rPr>
        <w:t>ie, reglementare în noul Cod civil, cauzele nulită</w:t>
      </w:r>
      <w:r w:rsidR="00C54236">
        <w:rPr>
          <w:rFonts w:ascii="Arial" w:hAnsi="Arial" w:cs="Arial"/>
          <w:szCs w:val="24"/>
        </w:rPr>
        <w:t>ț</w:t>
      </w:r>
      <w:r w:rsidRPr="00894496">
        <w:rPr>
          <w:rFonts w:ascii="Arial" w:hAnsi="Arial" w:cs="Arial"/>
          <w:szCs w:val="24"/>
        </w:rPr>
        <w:t>ii, clasificarea nulită</w:t>
      </w:r>
      <w:r w:rsidR="00C54236">
        <w:rPr>
          <w:rFonts w:ascii="Arial" w:hAnsi="Arial" w:cs="Arial"/>
          <w:szCs w:val="24"/>
        </w:rPr>
        <w:t>ț</w:t>
      </w:r>
      <w:r w:rsidRPr="00894496">
        <w:rPr>
          <w:rFonts w:ascii="Arial" w:hAnsi="Arial" w:cs="Arial"/>
          <w:szCs w:val="24"/>
        </w:rPr>
        <w:t>ilor, regimul juridic al nulită</w:t>
      </w:r>
      <w:r w:rsidR="00C54236">
        <w:rPr>
          <w:rFonts w:ascii="Arial" w:hAnsi="Arial" w:cs="Arial"/>
          <w:szCs w:val="24"/>
        </w:rPr>
        <w:t>ț</w:t>
      </w:r>
      <w:r w:rsidRPr="00894496">
        <w:rPr>
          <w:rFonts w:ascii="Arial" w:hAnsi="Arial" w:cs="Arial"/>
          <w:szCs w:val="24"/>
        </w:rPr>
        <w:t xml:space="preserve">ilor absolute </w:t>
      </w:r>
      <w:r w:rsidR="00097890">
        <w:rPr>
          <w:rFonts w:ascii="Arial" w:hAnsi="Arial" w:cs="Arial"/>
          <w:szCs w:val="24"/>
        </w:rPr>
        <w:t>ș</w:t>
      </w:r>
      <w:r w:rsidRPr="00894496">
        <w:rPr>
          <w:rFonts w:ascii="Arial" w:hAnsi="Arial" w:cs="Arial"/>
          <w:szCs w:val="24"/>
        </w:rPr>
        <w:t>i al nulită</w:t>
      </w:r>
      <w:r w:rsidR="00C54236">
        <w:rPr>
          <w:rFonts w:ascii="Arial" w:hAnsi="Arial" w:cs="Arial"/>
          <w:szCs w:val="24"/>
        </w:rPr>
        <w:t>ț</w:t>
      </w:r>
      <w:r w:rsidRPr="00894496">
        <w:rPr>
          <w:rFonts w:ascii="Arial" w:hAnsi="Arial" w:cs="Arial"/>
          <w:szCs w:val="24"/>
        </w:rPr>
        <w:t>ilor relative, efectele nulită</w:t>
      </w:r>
      <w:r w:rsidR="00C54236">
        <w:rPr>
          <w:rFonts w:ascii="Arial" w:hAnsi="Arial" w:cs="Arial"/>
          <w:szCs w:val="24"/>
        </w:rPr>
        <w:t>ț</w:t>
      </w:r>
      <w:r w:rsidRPr="00894496">
        <w:rPr>
          <w:rFonts w:ascii="Arial" w:hAnsi="Arial" w:cs="Arial"/>
          <w:szCs w:val="24"/>
        </w:rPr>
        <w:t>ii actelor juridice civile).</w:t>
      </w:r>
    </w:p>
    <w:p w14:paraId="4F211C5F" w14:textId="311D4E64"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Reglementare. Domeniul de aplicare. Efectul prescrip</w:t>
      </w:r>
      <w:r w:rsidR="00C54236">
        <w:rPr>
          <w:rFonts w:ascii="Arial" w:hAnsi="Arial" w:cs="Arial"/>
          <w:szCs w:val="24"/>
        </w:rPr>
        <w:t>ț</w:t>
      </w:r>
      <w:r w:rsidRPr="00894496">
        <w:rPr>
          <w:rFonts w:ascii="Arial" w:hAnsi="Arial" w:cs="Arial"/>
          <w:szCs w:val="24"/>
        </w:rPr>
        <w:t>iei extinctive. Termenele de prescrip</w:t>
      </w:r>
      <w:r w:rsidR="00C54236">
        <w:rPr>
          <w:rFonts w:ascii="Arial" w:hAnsi="Arial" w:cs="Arial"/>
          <w:szCs w:val="24"/>
        </w:rPr>
        <w:t>ț</w:t>
      </w:r>
      <w:r w:rsidRPr="00894496">
        <w:rPr>
          <w:rFonts w:ascii="Arial" w:hAnsi="Arial" w:cs="Arial"/>
          <w:szCs w:val="24"/>
        </w:rPr>
        <w:t>ie extinctivă. Cursul prescrip</w:t>
      </w:r>
      <w:r w:rsidR="00C54236">
        <w:rPr>
          <w:rFonts w:ascii="Arial" w:hAnsi="Arial" w:cs="Arial"/>
          <w:szCs w:val="24"/>
        </w:rPr>
        <w:t>ț</w:t>
      </w:r>
      <w:r w:rsidRPr="00894496">
        <w:rPr>
          <w:rFonts w:ascii="Arial" w:hAnsi="Arial" w:cs="Arial"/>
          <w:szCs w:val="24"/>
        </w:rPr>
        <w:t>iei extinctive (început, suspendare, întrerupere, repunere în termen).</w:t>
      </w:r>
    </w:p>
    <w:p w14:paraId="444A3EC1" w14:textId="77777777" w:rsidR="006B6F33" w:rsidRPr="00894496" w:rsidRDefault="006B6F33" w:rsidP="006B6F33">
      <w:pPr>
        <w:spacing w:after="60" w:line="276" w:lineRule="auto"/>
        <w:jc w:val="both"/>
        <w:rPr>
          <w:rFonts w:ascii="Arial" w:hAnsi="Arial" w:cs="Arial"/>
          <w:szCs w:val="24"/>
        </w:rPr>
      </w:pPr>
    </w:p>
    <w:p w14:paraId="6F564E92"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5D113CC9" w14:textId="187C361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(capacitatea de folosin</w:t>
      </w:r>
      <w:r w:rsidR="00C54236">
        <w:rPr>
          <w:rFonts w:ascii="Arial" w:hAnsi="Arial" w:cs="Arial"/>
          <w:szCs w:val="24"/>
        </w:rPr>
        <w:t>ț</w:t>
      </w:r>
      <w:r w:rsidRPr="00894496">
        <w:rPr>
          <w:rFonts w:ascii="Arial" w:hAnsi="Arial" w:cs="Arial"/>
          <w:szCs w:val="24"/>
        </w:rPr>
        <w:t xml:space="preserve">ă </w:t>
      </w:r>
      <w:r w:rsidR="00097890">
        <w:rPr>
          <w:rFonts w:ascii="Arial" w:hAnsi="Arial" w:cs="Arial"/>
          <w:szCs w:val="24"/>
        </w:rPr>
        <w:t>ș</w:t>
      </w:r>
      <w:r w:rsidRPr="00894496">
        <w:rPr>
          <w:rFonts w:ascii="Arial" w:hAnsi="Arial" w:cs="Arial"/>
          <w:szCs w:val="24"/>
        </w:rPr>
        <w:t>i capacitatea de exerci</w:t>
      </w:r>
      <w:r w:rsidR="00C54236">
        <w:rPr>
          <w:rFonts w:ascii="Arial" w:hAnsi="Arial" w:cs="Arial"/>
          <w:szCs w:val="24"/>
        </w:rPr>
        <w:t>ț</w:t>
      </w:r>
      <w:r w:rsidRPr="00894496">
        <w:rPr>
          <w:rFonts w:ascii="Arial" w:hAnsi="Arial" w:cs="Arial"/>
          <w:szCs w:val="24"/>
        </w:rPr>
        <w:t>iu).</w:t>
      </w:r>
    </w:p>
    <w:p w14:paraId="7955CDB2" w14:textId="1644C4E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Reglementare.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elemente constitutive. Înfiin</w:t>
      </w:r>
      <w:r w:rsidR="00C54236">
        <w:rPr>
          <w:rFonts w:ascii="Arial" w:hAnsi="Arial" w:cs="Arial"/>
          <w:szCs w:val="24"/>
        </w:rPr>
        <w:t>ț</w:t>
      </w:r>
      <w:r w:rsidRPr="00894496">
        <w:rPr>
          <w:rFonts w:ascii="Arial" w:hAnsi="Arial" w:cs="Arial"/>
          <w:szCs w:val="24"/>
        </w:rPr>
        <w:t xml:space="preserve">area persoanei juridice. Capacitatea civilă a persoanei juridice. Identificarea persoanei juridice. Reorganizarea </w:t>
      </w:r>
      <w:r w:rsidR="00097890">
        <w:rPr>
          <w:rFonts w:ascii="Arial" w:hAnsi="Arial" w:cs="Arial"/>
          <w:szCs w:val="24"/>
        </w:rPr>
        <w:t>ș</w:t>
      </w:r>
      <w:r w:rsidRPr="00894496">
        <w:rPr>
          <w:rFonts w:ascii="Arial" w:hAnsi="Arial" w:cs="Arial"/>
          <w:szCs w:val="24"/>
        </w:rPr>
        <w:t>i încetarea persoanelor juridice.</w:t>
      </w:r>
    </w:p>
    <w:p w14:paraId="6BC12E55" w14:textId="77777777" w:rsidR="006B6F33" w:rsidRPr="00894496" w:rsidRDefault="006B6F33" w:rsidP="006B6F33">
      <w:pPr>
        <w:spacing w:after="60" w:line="276" w:lineRule="auto"/>
        <w:jc w:val="both"/>
        <w:rPr>
          <w:rFonts w:ascii="Arial" w:hAnsi="Arial" w:cs="Arial"/>
          <w:szCs w:val="24"/>
        </w:rPr>
      </w:pPr>
    </w:p>
    <w:p w14:paraId="6D1B58B4"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D26EBE6" w14:textId="61332764"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inut. Caracterele juridice ale dreptului de proprietate privată. Apărarea dreptului de proprietate privată (ac</w:t>
      </w:r>
      <w:r w:rsidR="00C54236">
        <w:rPr>
          <w:rFonts w:ascii="Arial" w:hAnsi="Arial" w:cs="Arial"/>
          <w:szCs w:val="24"/>
        </w:rPr>
        <w:t>ț</w:t>
      </w:r>
      <w:r w:rsidRPr="00894496">
        <w:rPr>
          <w:rFonts w:ascii="Arial" w:hAnsi="Arial" w:cs="Arial"/>
          <w:szCs w:val="24"/>
        </w:rPr>
        <w:t>iunea în revendicare).</w:t>
      </w:r>
    </w:p>
    <w:p w14:paraId="6934AFCB" w14:textId="389C798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Dreptul de proprietate publică. </w:t>
      </w:r>
      <w:r w:rsidRPr="00894496">
        <w:rPr>
          <w:rFonts w:ascii="Arial" w:hAnsi="Arial" w:cs="Arial"/>
          <w:szCs w:val="24"/>
        </w:rPr>
        <w:t>Defini</w:t>
      </w:r>
      <w:r w:rsidR="00C54236">
        <w:rPr>
          <w:rFonts w:ascii="Arial" w:hAnsi="Arial" w:cs="Arial"/>
          <w:szCs w:val="24"/>
        </w:rPr>
        <w:t>ț</w:t>
      </w:r>
      <w:r w:rsidRPr="00894496">
        <w:rPr>
          <w:rFonts w:ascii="Arial" w:hAnsi="Arial" w:cs="Arial"/>
          <w:szCs w:val="24"/>
        </w:rPr>
        <w:t xml:space="preserve">ie. Caractere juridice. Obiectul dreptului de proprietate publică. Titularii dreptului de proprietate publică. Specificul exercitării dreptului de proprietate publică (dreptul de administrare, dreptul de concesiune </w:t>
      </w:r>
      <w:r w:rsidR="00097890">
        <w:rPr>
          <w:rFonts w:ascii="Arial" w:hAnsi="Arial" w:cs="Arial"/>
          <w:szCs w:val="24"/>
        </w:rPr>
        <w:t>ș</w:t>
      </w:r>
      <w:r w:rsidRPr="00894496">
        <w:rPr>
          <w:rFonts w:ascii="Arial" w:hAnsi="Arial" w:cs="Arial"/>
          <w:szCs w:val="24"/>
        </w:rPr>
        <w:t>i dreptul real de folosin</w:t>
      </w:r>
      <w:r w:rsidR="00C54236">
        <w:rPr>
          <w:rFonts w:ascii="Arial" w:hAnsi="Arial" w:cs="Arial"/>
          <w:szCs w:val="24"/>
        </w:rPr>
        <w:t>ț</w:t>
      </w:r>
      <w:r w:rsidRPr="00894496">
        <w:rPr>
          <w:rFonts w:ascii="Arial" w:hAnsi="Arial" w:cs="Arial"/>
          <w:szCs w:val="24"/>
        </w:rPr>
        <w:t>ă gratuită). Apărarea dreptului de proprietate publică (ac</w:t>
      </w:r>
      <w:r w:rsidR="00C54236">
        <w:rPr>
          <w:rFonts w:ascii="Arial" w:hAnsi="Arial" w:cs="Arial"/>
          <w:szCs w:val="24"/>
        </w:rPr>
        <w:t>ț</w:t>
      </w:r>
      <w:r w:rsidRPr="00894496">
        <w:rPr>
          <w:rFonts w:ascii="Arial" w:hAnsi="Arial" w:cs="Arial"/>
          <w:szCs w:val="24"/>
        </w:rPr>
        <w:t>iunea în revendicare)</w:t>
      </w:r>
    </w:p>
    <w:p w14:paraId="2548E566" w14:textId="1255CF42"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proprietatea comună.</w:t>
      </w:r>
      <w:r w:rsidRPr="00894496">
        <w:rPr>
          <w:rFonts w:ascii="Arial" w:hAnsi="Arial" w:cs="Arial"/>
          <w:szCs w:val="24"/>
        </w:rPr>
        <w:t xml:space="preserve"> Dreptul de proprietate pe cote-păr</w:t>
      </w:r>
      <w:r w:rsidR="00C54236">
        <w:rPr>
          <w:rFonts w:ascii="Arial" w:hAnsi="Arial" w:cs="Arial"/>
          <w:szCs w:val="24"/>
        </w:rPr>
        <w:t>ț</w:t>
      </w:r>
      <w:r w:rsidRPr="00894496">
        <w:rPr>
          <w:rFonts w:ascii="Arial" w:hAnsi="Arial" w:cs="Arial"/>
          <w:szCs w:val="24"/>
        </w:rPr>
        <w:t>i. Dreptul de proprietate în devălmă</w:t>
      </w:r>
      <w:r w:rsidR="00097890">
        <w:rPr>
          <w:rFonts w:ascii="Arial" w:hAnsi="Arial" w:cs="Arial"/>
          <w:szCs w:val="24"/>
        </w:rPr>
        <w:t>ș</w:t>
      </w:r>
      <w:r w:rsidRPr="00894496">
        <w:rPr>
          <w:rFonts w:ascii="Arial" w:hAnsi="Arial" w:cs="Arial"/>
          <w:szCs w:val="24"/>
        </w:rPr>
        <w:t>ie. Partajul.</w:t>
      </w:r>
    </w:p>
    <w:p w14:paraId="78954E0C"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Dezmembrămintele dreptului de proprietate. </w:t>
      </w:r>
      <w:r w:rsidRPr="00894496">
        <w:rPr>
          <w:rFonts w:ascii="Arial" w:hAnsi="Arial" w:cs="Arial"/>
          <w:szCs w:val="24"/>
        </w:rPr>
        <w:t>Dreptul de uzufruct. Dreptul de servitute. Dreptul de superficie.</w:t>
      </w:r>
    </w:p>
    <w:p w14:paraId="12E013F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p>
    <w:p w14:paraId="396A3934" w14:textId="7D5CD0E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Ac</w:t>
      </w:r>
      <w:r w:rsidR="00C54236">
        <w:rPr>
          <w:rFonts w:ascii="Arial" w:hAnsi="Arial" w:cs="Arial"/>
          <w:b/>
          <w:szCs w:val="24"/>
        </w:rPr>
        <w:t>ț</w:t>
      </w:r>
      <w:r w:rsidRPr="00894496">
        <w:rPr>
          <w:rFonts w:ascii="Arial" w:hAnsi="Arial" w:cs="Arial"/>
          <w:b/>
          <w:szCs w:val="24"/>
        </w:rPr>
        <w:t>iunile posesorii.</w:t>
      </w:r>
      <w:r w:rsidRPr="00894496">
        <w:rPr>
          <w:rFonts w:ascii="Arial" w:hAnsi="Arial" w:cs="Arial"/>
          <w:szCs w:val="24"/>
        </w:rPr>
        <w:t xml:space="preserve"> </w:t>
      </w:r>
    </w:p>
    <w:p w14:paraId="3B215742" w14:textId="77777777" w:rsidR="006B6F33" w:rsidRPr="00894496" w:rsidRDefault="006B6F33" w:rsidP="006B6F33">
      <w:pPr>
        <w:spacing w:after="60" w:line="276" w:lineRule="auto"/>
        <w:jc w:val="both"/>
        <w:rPr>
          <w:rFonts w:ascii="Arial" w:hAnsi="Arial" w:cs="Arial"/>
          <w:szCs w:val="24"/>
        </w:rPr>
      </w:pPr>
    </w:p>
    <w:p w14:paraId="091D50E0" w14:textId="2437C330"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D. TEORIA GENERALĂ A OBLIGA</w:t>
      </w:r>
      <w:r w:rsidR="00C54236">
        <w:rPr>
          <w:rFonts w:ascii="Arial" w:hAnsi="Arial" w:cs="Arial"/>
          <w:b/>
          <w:szCs w:val="24"/>
        </w:rPr>
        <w:t>Ț</w:t>
      </w:r>
      <w:r w:rsidRPr="00894496">
        <w:rPr>
          <w:rFonts w:ascii="Arial" w:hAnsi="Arial" w:cs="Arial"/>
          <w:b/>
          <w:szCs w:val="24"/>
        </w:rPr>
        <w:t>IILOR</w:t>
      </w:r>
    </w:p>
    <w:p w14:paraId="44B4694E" w14:textId="14A4E580"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Încheierea contractului. Reglementarea negocierilor precontractuale în noul Cod civil.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 xml:space="preserve">ele neexecutării contractului potrivit </w:t>
      </w:r>
      <w:r w:rsidRPr="00894496">
        <w:rPr>
          <w:rFonts w:ascii="Arial" w:hAnsi="Arial" w:cs="Arial"/>
          <w:szCs w:val="24"/>
        </w:rPr>
        <w:lastRenderedPageBreak/>
        <w:t>noului Cod civil (remediile neexecutării contractului): termenul suplimentar de executare; excep</w:t>
      </w:r>
      <w:r w:rsidR="00C54236">
        <w:rPr>
          <w:rFonts w:ascii="Arial" w:hAnsi="Arial" w:cs="Arial"/>
          <w:szCs w:val="24"/>
        </w:rPr>
        <w:t>ț</w:t>
      </w:r>
      <w:r w:rsidRPr="00894496">
        <w:rPr>
          <w:rFonts w:ascii="Arial" w:hAnsi="Arial" w:cs="Arial"/>
          <w:szCs w:val="24"/>
        </w:rPr>
        <w:t>ia de neexecutare a contractului;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w:t>
      </w:r>
    </w:p>
    <w:p w14:paraId="5838BD8F" w14:textId="2D2AA404"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13CD0A31" w14:textId="7316A14C"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i celelalte fapte juridice extracontractuale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pentru fapta proprie. Răspunderea pentru prejudiciile cauzate prin fapta altuia. Răspunderea pentru prejudiciile cauzate de lucruri în general, de animale </w:t>
      </w:r>
      <w:r w:rsidR="00097890">
        <w:rPr>
          <w:rFonts w:ascii="Arial" w:hAnsi="Arial" w:cs="Arial"/>
          <w:szCs w:val="24"/>
        </w:rPr>
        <w:t>ș</w:t>
      </w:r>
      <w:r w:rsidRPr="00894496">
        <w:rPr>
          <w:rFonts w:ascii="Arial" w:hAnsi="Arial" w:cs="Arial"/>
          <w:szCs w:val="24"/>
        </w:rPr>
        <w:t xml:space="preserve">i de ruina edificiului. </w:t>
      </w:r>
    </w:p>
    <w:p w14:paraId="3C0CBB37" w14:textId="2FED76FA"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a obliga</w:t>
      </w:r>
      <w:r w:rsidR="00C54236">
        <w:rPr>
          <w:rFonts w:ascii="Arial" w:hAnsi="Arial" w:cs="Arial"/>
          <w:szCs w:val="24"/>
        </w:rPr>
        <w:t>ț</w:t>
      </w:r>
      <w:r w:rsidRPr="00894496">
        <w:rPr>
          <w:rFonts w:ascii="Arial" w:hAnsi="Arial" w:cs="Arial"/>
          <w:szCs w:val="24"/>
        </w:rPr>
        <w:t xml:space="preserve">iilor (daunele-interese), inclusiv clauza penală. </w:t>
      </w:r>
    </w:p>
    <w:p w14:paraId="4F76F669" w14:textId="43C87BF1"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în drepturile creditorului. Preluarea datoriei. Nova</w:t>
      </w:r>
      <w:r w:rsidR="00C54236">
        <w:rPr>
          <w:rFonts w:ascii="Arial" w:hAnsi="Arial" w:cs="Arial"/>
          <w:szCs w:val="24"/>
        </w:rPr>
        <w:t>ț</w:t>
      </w:r>
      <w:r w:rsidRPr="00894496">
        <w:rPr>
          <w:rFonts w:ascii="Arial" w:hAnsi="Arial" w:cs="Arial"/>
          <w:szCs w:val="24"/>
        </w:rPr>
        <w:t>ia.</w:t>
      </w:r>
    </w:p>
    <w:p w14:paraId="21D7F449" w14:textId="051741EF"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Încetarea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74C35BB3" w14:textId="77777777" w:rsidR="006B6F33" w:rsidRPr="00894496" w:rsidRDefault="006B6F33" w:rsidP="006B6F33">
      <w:pPr>
        <w:spacing w:after="60" w:line="276" w:lineRule="auto"/>
        <w:jc w:val="both"/>
        <w:rPr>
          <w:rFonts w:ascii="Arial" w:hAnsi="Arial" w:cs="Arial"/>
          <w:szCs w:val="24"/>
        </w:rPr>
      </w:pPr>
    </w:p>
    <w:p w14:paraId="05A1D14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BE72069"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vânzare.</w:t>
      </w:r>
    </w:p>
    <w:p w14:paraId="5CD320C7" w14:textId="5A7DD965"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2A9D5AD2" w14:textId="78030839"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71B1ECAC"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antrepriză</w:t>
      </w:r>
    </w:p>
    <w:p w14:paraId="51D18023"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mandat.</w:t>
      </w:r>
    </w:p>
    <w:p w14:paraId="6D2DB014" w14:textId="1260D6A3"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 xml:space="preserve">           6.  Contractul  de  tranzac</w:t>
      </w:r>
      <w:r w:rsidR="00C54236">
        <w:rPr>
          <w:rFonts w:ascii="Arial" w:hAnsi="Arial" w:cs="Arial"/>
          <w:szCs w:val="24"/>
        </w:rPr>
        <w:t>ț</w:t>
      </w:r>
      <w:r w:rsidRPr="00894496">
        <w:rPr>
          <w:rFonts w:ascii="Arial" w:hAnsi="Arial" w:cs="Arial"/>
          <w:szCs w:val="24"/>
        </w:rPr>
        <w:t>ie</w:t>
      </w:r>
    </w:p>
    <w:p w14:paraId="0CC8E8A7"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12920C0A" w14:textId="5FE01E7C"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Mo</w:t>
      </w:r>
      <w:r w:rsidR="00097890">
        <w:rPr>
          <w:rFonts w:ascii="Arial" w:hAnsi="Arial" w:cs="Arial"/>
          <w:szCs w:val="24"/>
        </w:rPr>
        <w:t>ș</w:t>
      </w:r>
      <w:r w:rsidRPr="00894496">
        <w:rPr>
          <w:rFonts w:ascii="Arial" w:hAnsi="Arial" w:cs="Arial"/>
          <w:szCs w:val="24"/>
        </w:rPr>
        <w:t xml:space="preserve">tenirea legală. </w:t>
      </w:r>
    </w:p>
    <w:p w14:paraId="07E4860C" w14:textId="5FCD7625"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 xml:space="preserve">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w:t>
      </w:r>
    </w:p>
    <w:p w14:paraId="64F7267D" w14:textId="77777777" w:rsidR="006B6F33" w:rsidRPr="00894496" w:rsidRDefault="006B6F33" w:rsidP="006B6F33">
      <w:pPr>
        <w:spacing w:after="60" w:line="276" w:lineRule="auto"/>
        <w:jc w:val="both"/>
        <w:rPr>
          <w:rFonts w:ascii="Arial" w:hAnsi="Arial" w:cs="Arial"/>
          <w:szCs w:val="24"/>
        </w:rPr>
      </w:pPr>
    </w:p>
    <w:p w14:paraId="788C8916" w14:textId="1E3C927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aflată în vigoare. </w:t>
      </w:r>
    </w:p>
    <w:p w14:paraId="4273FE9D" w14:textId="305742EB"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FB9CFB" w14:textId="3CAFA3E4"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2DC2421F" w14:textId="77777777" w:rsidR="006B6F33" w:rsidRPr="00894496" w:rsidRDefault="006B6F33" w:rsidP="006B6F33">
      <w:pPr>
        <w:tabs>
          <w:tab w:val="left" w:pos="-3240"/>
        </w:tabs>
        <w:spacing w:after="60" w:line="276" w:lineRule="auto"/>
        <w:jc w:val="both"/>
        <w:rPr>
          <w:rFonts w:ascii="Arial" w:hAnsi="Arial" w:cs="Arial"/>
          <w:b/>
          <w:bCs/>
          <w:szCs w:val="24"/>
        </w:rPr>
      </w:pPr>
    </w:p>
    <w:p w14:paraId="106F5956" w14:textId="77777777" w:rsidR="006B6F33" w:rsidRPr="00894496" w:rsidRDefault="006B6F33" w:rsidP="006B6F33">
      <w:pPr>
        <w:tabs>
          <w:tab w:val="left" w:pos="-3240"/>
        </w:tabs>
        <w:spacing w:after="60" w:line="276" w:lineRule="auto"/>
        <w:jc w:val="both"/>
        <w:rPr>
          <w:rFonts w:ascii="Arial" w:hAnsi="Arial" w:cs="Arial"/>
          <w:b/>
          <w:bCs/>
          <w:szCs w:val="24"/>
        </w:rPr>
      </w:pPr>
    </w:p>
    <w:p w14:paraId="1AC2E2F4" w14:textId="77777777" w:rsidR="006B6F33" w:rsidRPr="00894496" w:rsidRDefault="006B6F33" w:rsidP="006B6F33">
      <w:pPr>
        <w:tabs>
          <w:tab w:val="left" w:pos="-3240"/>
        </w:tabs>
        <w:spacing w:after="60" w:line="276" w:lineRule="auto"/>
        <w:jc w:val="both"/>
        <w:rPr>
          <w:rFonts w:ascii="Arial" w:hAnsi="Arial" w:cs="Arial"/>
          <w:b/>
          <w:bCs/>
          <w:szCs w:val="24"/>
        </w:rPr>
      </w:pPr>
    </w:p>
    <w:p w14:paraId="418972A6"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51001322"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0AEAEE79" w14:textId="77777777" w:rsidR="006B6F33" w:rsidRPr="00894496" w:rsidRDefault="006B6F33" w:rsidP="006B6F33">
      <w:pPr>
        <w:tabs>
          <w:tab w:val="left" w:pos="-3240"/>
        </w:tabs>
        <w:spacing w:after="60" w:line="276" w:lineRule="auto"/>
        <w:jc w:val="both"/>
        <w:rPr>
          <w:rFonts w:ascii="Arial" w:hAnsi="Arial" w:cs="Arial"/>
          <w:b/>
          <w:bCs/>
          <w:szCs w:val="24"/>
        </w:rPr>
      </w:pPr>
    </w:p>
    <w:p w14:paraId="71CB59BE" w14:textId="77777777" w:rsidR="006B6F33" w:rsidRPr="00894496" w:rsidRDefault="006B6F33" w:rsidP="006B6F33">
      <w:pPr>
        <w:numPr>
          <w:ilvl w:val="0"/>
          <w:numId w:val="42"/>
        </w:numPr>
        <w:tabs>
          <w:tab w:val="left" w:pos="-3240"/>
        </w:tabs>
        <w:spacing w:after="60" w:line="276" w:lineRule="auto"/>
        <w:jc w:val="both"/>
        <w:rPr>
          <w:rFonts w:ascii="Arial" w:hAnsi="Arial" w:cs="Arial"/>
          <w:szCs w:val="24"/>
        </w:rPr>
      </w:pPr>
      <w:r w:rsidRPr="00894496">
        <w:rPr>
          <w:rFonts w:ascii="Arial" w:hAnsi="Arial" w:cs="Arial"/>
          <w:szCs w:val="24"/>
        </w:rPr>
        <w:t xml:space="preserve">Principii fundamentale ale procesului civil. </w:t>
      </w:r>
    </w:p>
    <w:p w14:paraId="213EBA4C" w14:textId="40BC2362"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 xml:space="preserve">a. </w:t>
      </w:r>
    </w:p>
    <w:p w14:paraId="7E7DBB37" w14:textId="7C1D745B"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3884235E" w14:textId="228D2F53"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404DA6B0" w14:textId="42043E88"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7E008A19" w14:textId="58AE30DA"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75BECAF4" w14:textId="48FEAF9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337CE5CE" w14:textId="4C937E4C"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5988F0B8" w14:textId="4E38A92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7587975C"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Măsurile asigurătorii. Sechestrul asigurător. Poprirea asiguratorie. Sechestrul judiciar. </w:t>
      </w:r>
    </w:p>
    <w:p w14:paraId="6DC6A06D" w14:textId="03254F86" w:rsidR="006B6F33" w:rsidRPr="00894496" w:rsidRDefault="00097890"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Cercetarea procesului prin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ia).</w:t>
      </w:r>
    </w:p>
    <w:p w14:paraId="7805671C" w14:textId="2872912C"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0251A492"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Apelul.</w:t>
      </w:r>
    </w:p>
    <w:p w14:paraId="11233136"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Revizuirea.</w:t>
      </w:r>
    </w:p>
    <w:p w14:paraId="0E2392A1" w14:textId="2CD2C70B" w:rsidR="006B6F33" w:rsidRPr="00894496" w:rsidRDefault="006B6F33" w:rsidP="006B6F33">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894496">
        <w:rPr>
          <w:rFonts w:ascii="Arial" w:hAnsi="Arial" w:cs="Arial"/>
          <w:szCs w:val="24"/>
        </w:rPr>
        <w:t>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05BCE2D7" w14:textId="3CDA7CB9"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ială. Procedura ordonan</w:t>
      </w:r>
      <w:r w:rsidR="00C54236">
        <w:rPr>
          <w:rFonts w:ascii="Arial" w:hAnsi="Arial" w:cs="Arial"/>
          <w:szCs w:val="24"/>
        </w:rPr>
        <w:t>ț</w:t>
      </w:r>
      <w:r w:rsidRPr="00894496">
        <w:rPr>
          <w:rFonts w:ascii="Arial" w:hAnsi="Arial" w:cs="Arial"/>
          <w:szCs w:val="24"/>
        </w:rPr>
        <w:t xml:space="preserve">ei de plată (art. 1014-1025). Procedura evacuării din imobilele folosite sau ocupate fără drept (art. 1034-1049). </w:t>
      </w:r>
    </w:p>
    <w:p w14:paraId="3A56F5FF" w14:textId="06BCD4EB"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(art. 652-657).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 xml:space="preserve">ia la executare (art. 712-720). </w:t>
      </w:r>
    </w:p>
    <w:p w14:paraId="352811B4" w14:textId="77777777" w:rsidR="006B6F33" w:rsidRPr="00894496" w:rsidRDefault="006B6F33" w:rsidP="006B6F33">
      <w:pPr>
        <w:tabs>
          <w:tab w:val="left" w:pos="-3240"/>
        </w:tabs>
        <w:spacing w:after="60" w:line="276" w:lineRule="auto"/>
        <w:jc w:val="both"/>
        <w:rPr>
          <w:rFonts w:ascii="Arial" w:hAnsi="Arial" w:cs="Arial"/>
          <w:szCs w:val="24"/>
        </w:rPr>
      </w:pPr>
    </w:p>
    <w:p w14:paraId="5D3BE69A"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lastRenderedPageBreak/>
        <w:t xml:space="preserve">Tematica are în vedere noul Cod de procedură civilă. </w:t>
      </w:r>
    </w:p>
    <w:p w14:paraId="5E0A9555" w14:textId="5A5F2BDE"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 la fiecare institu</w:t>
      </w:r>
      <w:r w:rsidR="00C54236">
        <w:rPr>
          <w:rFonts w:ascii="Arial" w:hAnsi="Arial" w:cs="Arial"/>
          <w:szCs w:val="24"/>
        </w:rPr>
        <w:t>ț</w:t>
      </w:r>
      <w:r w:rsidRPr="00894496">
        <w:rPr>
          <w:rFonts w:ascii="Arial" w:hAnsi="Arial" w:cs="Arial"/>
          <w:szCs w:val="24"/>
        </w:rPr>
        <w:t xml:space="preserve">ie din tematică. </w:t>
      </w:r>
    </w:p>
    <w:p w14:paraId="570FD397" w14:textId="3BCCB172"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5352F69" w14:textId="0448042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346883AC" w14:textId="77777777" w:rsidR="006B6F33" w:rsidRPr="00894496" w:rsidRDefault="006B6F33" w:rsidP="006B6F33">
      <w:pPr>
        <w:tabs>
          <w:tab w:val="left" w:pos="-3240"/>
        </w:tabs>
        <w:spacing w:after="60" w:line="276" w:lineRule="auto"/>
        <w:ind w:firstLine="720"/>
        <w:jc w:val="both"/>
        <w:rPr>
          <w:rFonts w:ascii="Arial" w:hAnsi="Arial" w:cs="Arial"/>
          <w:szCs w:val="24"/>
        </w:rPr>
      </w:pPr>
    </w:p>
    <w:p w14:paraId="28901DA0" w14:textId="77777777" w:rsidR="006B6F33" w:rsidRPr="00894496" w:rsidRDefault="006B6F33" w:rsidP="006B6F33">
      <w:pPr>
        <w:tabs>
          <w:tab w:val="left" w:pos="-3240"/>
        </w:tabs>
        <w:spacing w:after="60" w:line="276" w:lineRule="auto"/>
        <w:jc w:val="both"/>
        <w:rPr>
          <w:rFonts w:ascii="Arial" w:hAnsi="Arial" w:cs="Arial"/>
          <w:szCs w:val="24"/>
        </w:rPr>
      </w:pPr>
    </w:p>
    <w:p w14:paraId="3BCD492F" w14:textId="77777777" w:rsidR="006B6F33" w:rsidRPr="00894496" w:rsidRDefault="006B6F33" w:rsidP="006B6F33">
      <w:pPr>
        <w:tabs>
          <w:tab w:val="left" w:pos="-3240"/>
        </w:tabs>
        <w:spacing w:after="60" w:line="276" w:lineRule="auto"/>
        <w:jc w:val="both"/>
        <w:rPr>
          <w:rFonts w:ascii="Arial" w:hAnsi="Arial" w:cs="Arial"/>
          <w:szCs w:val="24"/>
        </w:rPr>
      </w:pPr>
    </w:p>
    <w:p w14:paraId="4D7D638B" w14:textId="77777777" w:rsidR="006B6F33" w:rsidRPr="00894496" w:rsidRDefault="006B6F33" w:rsidP="006B6F33">
      <w:pPr>
        <w:tabs>
          <w:tab w:val="left" w:pos="-3240"/>
        </w:tabs>
        <w:spacing w:after="60" w:line="276" w:lineRule="auto"/>
        <w:jc w:val="both"/>
        <w:rPr>
          <w:rFonts w:ascii="Arial" w:hAnsi="Arial" w:cs="Arial"/>
          <w:b/>
          <w:szCs w:val="24"/>
        </w:rPr>
      </w:pPr>
    </w:p>
    <w:p w14:paraId="5E60B2AC" w14:textId="77777777" w:rsidR="006B6F33" w:rsidRPr="00894496" w:rsidRDefault="006B6F33" w:rsidP="006B6F33">
      <w:pPr>
        <w:tabs>
          <w:tab w:val="left" w:pos="-3240"/>
        </w:tabs>
        <w:spacing w:after="60" w:line="276" w:lineRule="auto"/>
        <w:jc w:val="both"/>
        <w:rPr>
          <w:rFonts w:ascii="Arial" w:hAnsi="Arial" w:cs="Arial"/>
          <w:b/>
          <w:szCs w:val="24"/>
        </w:rPr>
      </w:pPr>
    </w:p>
    <w:p w14:paraId="3EB34EE5" w14:textId="77777777" w:rsidR="006B6F33" w:rsidRPr="00894496" w:rsidRDefault="006B6F33" w:rsidP="006B6F33">
      <w:pPr>
        <w:tabs>
          <w:tab w:val="left" w:pos="-3240"/>
        </w:tabs>
        <w:spacing w:after="60" w:line="276" w:lineRule="auto"/>
        <w:jc w:val="both"/>
        <w:rPr>
          <w:rFonts w:ascii="Arial" w:hAnsi="Arial" w:cs="Arial"/>
          <w:b/>
          <w:szCs w:val="24"/>
        </w:rPr>
      </w:pPr>
    </w:p>
    <w:p w14:paraId="7FE67BEF" w14:textId="77777777" w:rsidR="006B6F33" w:rsidRPr="00894496" w:rsidRDefault="006B6F33" w:rsidP="006B6F33">
      <w:pPr>
        <w:tabs>
          <w:tab w:val="left" w:pos="-3240"/>
        </w:tabs>
        <w:spacing w:after="60" w:line="276" w:lineRule="auto"/>
        <w:jc w:val="both"/>
        <w:rPr>
          <w:rFonts w:ascii="Arial" w:hAnsi="Arial" w:cs="Arial"/>
          <w:b/>
          <w:szCs w:val="24"/>
        </w:rPr>
      </w:pPr>
    </w:p>
    <w:p w14:paraId="482D6A5F" w14:textId="77777777" w:rsidR="006B6F33" w:rsidRPr="00894496" w:rsidRDefault="006B6F33" w:rsidP="006B6F33">
      <w:pPr>
        <w:tabs>
          <w:tab w:val="left" w:pos="-3240"/>
        </w:tabs>
        <w:spacing w:after="60" w:line="276" w:lineRule="auto"/>
        <w:jc w:val="both"/>
        <w:rPr>
          <w:rFonts w:ascii="Arial" w:hAnsi="Arial" w:cs="Arial"/>
          <w:b/>
          <w:szCs w:val="24"/>
        </w:rPr>
      </w:pPr>
    </w:p>
    <w:p w14:paraId="1156A3BE" w14:textId="77777777" w:rsidR="006B6F33" w:rsidRPr="00894496" w:rsidRDefault="006B6F33" w:rsidP="006B6F33">
      <w:pPr>
        <w:tabs>
          <w:tab w:val="left" w:pos="-3240"/>
        </w:tabs>
        <w:spacing w:after="60" w:line="276" w:lineRule="auto"/>
        <w:jc w:val="both"/>
        <w:rPr>
          <w:rFonts w:ascii="Arial" w:hAnsi="Arial" w:cs="Arial"/>
          <w:b/>
          <w:szCs w:val="24"/>
        </w:rPr>
      </w:pPr>
    </w:p>
    <w:p w14:paraId="43D472B6" w14:textId="77777777" w:rsidR="006B6F33" w:rsidRPr="00894496" w:rsidRDefault="006B6F33" w:rsidP="006B6F33">
      <w:pPr>
        <w:tabs>
          <w:tab w:val="left" w:pos="-3240"/>
        </w:tabs>
        <w:spacing w:after="60" w:line="276" w:lineRule="auto"/>
        <w:jc w:val="both"/>
        <w:rPr>
          <w:rFonts w:ascii="Arial" w:hAnsi="Arial" w:cs="Arial"/>
          <w:b/>
          <w:szCs w:val="24"/>
        </w:rPr>
      </w:pPr>
    </w:p>
    <w:p w14:paraId="48417CEB" w14:textId="77777777" w:rsidR="006B6F33" w:rsidRPr="00894496" w:rsidRDefault="006B6F33" w:rsidP="006B6F33">
      <w:pPr>
        <w:tabs>
          <w:tab w:val="left" w:pos="-3240"/>
        </w:tabs>
        <w:spacing w:after="60" w:line="276" w:lineRule="auto"/>
        <w:jc w:val="both"/>
        <w:rPr>
          <w:rFonts w:ascii="Arial" w:hAnsi="Arial" w:cs="Arial"/>
          <w:b/>
          <w:szCs w:val="24"/>
        </w:rPr>
      </w:pPr>
    </w:p>
    <w:p w14:paraId="1362242E" w14:textId="77777777" w:rsidR="006B6F33" w:rsidRPr="00894496" w:rsidRDefault="006B6F33" w:rsidP="006B6F33">
      <w:pPr>
        <w:tabs>
          <w:tab w:val="left" w:pos="-3240"/>
        </w:tabs>
        <w:spacing w:after="60" w:line="276" w:lineRule="auto"/>
        <w:jc w:val="both"/>
        <w:rPr>
          <w:rFonts w:ascii="Arial" w:hAnsi="Arial" w:cs="Arial"/>
          <w:b/>
          <w:szCs w:val="24"/>
        </w:rPr>
      </w:pPr>
    </w:p>
    <w:p w14:paraId="3712C643" w14:textId="77777777" w:rsidR="006B6F33" w:rsidRPr="00894496" w:rsidRDefault="006B6F33" w:rsidP="006B6F33">
      <w:pPr>
        <w:tabs>
          <w:tab w:val="left" w:pos="-3240"/>
        </w:tabs>
        <w:spacing w:after="60" w:line="276" w:lineRule="auto"/>
        <w:jc w:val="both"/>
        <w:rPr>
          <w:rFonts w:ascii="Arial" w:hAnsi="Arial" w:cs="Arial"/>
          <w:b/>
          <w:szCs w:val="24"/>
        </w:rPr>
      </w:pPr>
    </w:p>
    <w:p w14:paraId="664CD21A" w14:textId="77777777" w:rsidR="006B6F33" w:rsidRPr="00894496" w:rsidRDefault="006B6F33" w:rsidP="006B6F33">
      <w:pPr>
        <w:tabs>
          <w:tab w:val="left" w:pos="-3240"/>
        </w:tabs>
        <w:spacing w:after="60" w:line="276" w:lineRule="auto"/>
        <w:jc w:val="both"/>
        <w:rPr>
          <w:rFonts w:ascii="Arial" w:hAnsi="Arial" w:cs="Arial"/>
          <w:b/>
          <w:szCs w:val="24"/>
        </w:rPr>
      </w:pPr>
    </w:p>
    <w:p w14:paraId="2C252083" w14:textId="77777777" w:rsidR="006B6F33" w:rsidRPr="00894496" w:rsidRDefault="006B6F33" w:rsidP="006B6F33">
      <w:pPr>
        <w:tabs>
          <w:tab w:val="left" w:pos="-3240"/>
        </w:tabs>
        <w:spacing w:after="60" w:line="276" w:lineRule="auto"/>
        <w:jc w:val="both"/>
        <w:rPr>
          <w:rFonts w:ascii="Arial" w:hAnsi="Arial" w:cs="Arial"/>
          <w:b/>
          <w:szCs w:val="24"/>
        </w:rPr>
      </w:pPr>
    </w:p>
    <w:p w14:paraId="275D1F1A" w14:textId="77777777" w:rsidR="006B6F33" w:rsidRPr="00894496" w:rsidRDefault="006B6F33" w:rsidP="006B6F33">
      <w:pPr>
        <w:tabs>
          <w:tab w:val="left" w:pos="-3240"/>
        </w:tabs>
        <w:spacing w:after="60" w:line="276" w:lineRule="auto"/>
        <w:jc w:val="both"/>
        <w:rPr>
          <w:rFonts w:ascii="Arial" w:hAnsi="Arial" w:cs="Arial"/>
          <w:b/>
          <w:szCs w:val="24"/>
        </w:rPr>
      </w:pPr>
    </w:p>
    <w:p w14:paraId="3A7EF64C" w14:textId="77777777" w:rsidR="006B6F33" w:rsidRPr="00894496" w:rsidRDefault="006B6F33" w:rsidP="006B6F33">
      <w:pPr>
        <w:tabs>
          <w:tab w:val="left" w:pos="-3240"/>
        </w:tabs>
        <w:spacing w:after="60" w:line="276" w:lineRule="auto"/>
        <w:jc w:val="both"/>
        <w:rPr>
          <w:rFonts w:ascii="Arial" w:hAnsi="Arial" w:cs="Arial"/>
          <w:b/>
          <w:szCs w:val="24"/>
        </w:rPr>
      </w:pPr>
    </w:p>
    <w:p w14:paraId="33BB90E2" w14:textId="77777777" w:rsidR="006B6F33" w:rsidRPr="00894496" w:rsidRDefault="006B6F33" w:rsidP="006B6F33">
      <w:pPr>
        <w:tabs>
          <w:tab w:val="left" w:pos="-3240"/>
        </w:tabs>
        <w:spacing w:after="60" w:line="276" w:lineRule="auto"/>
        <w:jc w:val="both"/>
        <w:rPr>
          <w:rFonts w:ascii="Arial" w:hAnsi="Arial" w:cs="Arial"/>
          <w:b/>
          <w:szCs w:val="24"/>
        </w:rPr>
      </w:pPr>
    </w:p>
    <w:p w14:paraId="3DB20EAF" w14:textId="77777777" w:rsidR="006B6F33" w:rsidRPr="00894496" w:rsidRDefault="006B6F33" w:rsidP="006B6F33">
      <w:pPr>
        <w:tabs>
          <w:tab w:val="left" w:pos="-3240"/>
        </w:tabs>
        <w:spacing w:after="60" w:line="276" w:lineRule="auto"/>
        <w:jc w:val="both"/>
        <w:rPr>
          <w:rFonts w:ascii="Arial" w:hAnsi="Arial" w:cs="Arial"/>
          <w:b/>
          <w:szCs w:val="24"/>
        </w:rPr>
      </w:pPr>
    </w:p>
    <w:p w14:paraId="72EA2E95" w14:textId="77777777" w:rsidR="006B6F33" w:rsidRPr="00894496" w:rsidRDefault="006B6F33" w:rsidP="006B6F33">
      <w:pPr>
        <w:tabs>
          <w:tab w:val="left" w:pos="-3240"/>
        </w:tabs>
        <w:spacing w:after="60" w:line="276" w:lineRule="auto"/>
        <w:jc w:val="both"/>
        <w:rPr>
          <w:rFonts w:ascii="Arial" w:hAnsi="Arial" w:cs="Arial"/>
          <w:b/>
          <w:szCs w:val="24"/>
        </w:rPr>
      </w:pPr>
    </w:p>
    <w:p w14:paraId="1D09F042" w14:textId="77777777" w:rsidR="006B6F33" w:rsidRPr="00894496" w:rsidRDefault="006B6F33" w:rsidP="006B6F33">
      <w:pPr>
        <w:tabs>
          <w:tab w:val="left" w:pos="-3240"/>
        </w:tabs>
        <w:spacing w:after="60" w:line="276" w:lineRule="auto"/>
        <w:jc w:val="both"/>
        <w:rPr>
          <w:rFonts w:ascii="Arial" w:hAnsi="Arial" w:cs="Arial"/>
          <w:b/>
          <w:szCs w:val="24"/>
        </w:rPr>
      </w:pPr>
    </w:p>
    <w:p w14:paraId="2152DDA2" w14:textId="77777777" w:rsidR="006B6F33" w:rsidRPr="00894496" w:rsidRDefault="006B6F33" w:rsidP="006B6F33">
      <w:pPr>
        <w:tabs>
          <w:tab w:val="left" w:pos="-3240"/>
        </w:tabs>
        <w:spacing w:after="60" w:line="276" w:lineRule="auto"/>
        <w:jc w:val="both"/>
        <w:rPr>
          <w:rFonts w:ascii="Arial" w:hAnsi="Arial" w:cs="Arial"/>
          <w:b/>
          <w:szCs w:val="24"/>
        </w:rPr>
      </w:pPr>
    </w:p>
    <w:p w14:paraId="030D5889" w14:textId="77777777" w:rsidR="006B6F33" w:rsidRPr="00894496" w:rsidRDefault="006B6F33" w:rsidP="006B6F33">
      <w:pPr>
        <w:tabs>
          <w:tab w:val="left" w:pos="-3240"/>
        </w:tabs>
        <w:spacing w:after="60" w:line="276" w:lineRule="auto"/>
        <w:jc w:val="both"/>
        <w:rPr>
          <w:rFonts w:ascii="Arial" w:hAnsi="Arial" w:cs="Arial"/>
          <w:b/>
          <w:szCs w:val="24"/>
        </w:rPr>
      </w:pPr>
    </w:p>
    <w:p w14:paraId="320A3A97" w14:textId="77777777" w:rsidR="006B6F33" w:rsidRPr="00894496" w:rsidRDefault="006B6F33" w:rsidP="006B6F33">
      <w:pPr>
        <w:tabs>
          <w:tab w:val="left" w:pos="-3240"/>
        </w:tabs>
        <w:spacing w:after="60" w:line="276" w:lineRule="auto"/>
        <w:jc w:val="both"/>
        <w:rPr>
          <w:rFonts w:ascii="Arial" w:hAnsi="Arial" w:cs="Arial"/>
          <w:b/>
          <w:szCs w:val="24"/>
        </w:rPr>
      </w:pPr>
    </w:p>
    <w:p w14:paraId="4D767CE3" w14:textId="77777777" w:rsidR="006B6F33" w:rsidRPr="00894496" w:rsidRDefault="006B6F33" w:rsidP="006B6F33">
      <w:pPr>
        <w:tabs>
          <w:tab w:val="left" w:pos="-3240"/>
        </w:tabs>
        <w:spacing w:after="60" w:line="276" w:lineRule="auto"/>
        <w:jc w:val="both"/>
        <w:rPr>
          <w:rFonts w:ascii="Arial" w:hAnsi="Arial" w:cs="Arial"/>
          <w:b/>
          <w:szCs w:val="24"/>
        </w:rPr>
      </w:pPr>
    </w:p>
    <w:p w14:paraId="55A1ECA0" w14:textId="77777777" w:rsidR="006B6F33" w:rsidRPr="00894496" w:rsidRDefault="006B6F33" w:rsidP="006B6F33">
      <w:pPr>
        <w:tabs>
          <w:tab w:val="left" w:pos="-3240"/>
        </w:tabs>
        <w:spacing w:after="60" w:line="276" w:lineRule="auto"/>
        <w:jc w:val="both"/>
        <w:rPr>
          <w:rFonts w:ascii="Arial" w:hAnsi="Arial" w:cs="Arial"/>
          <w:b/>
          <w:szCs w:val="24"/>
        </w:rPr>
      </w:pPr>
    </w:p>
    <w:p w14:paraId="3FFFA000" w14:textId="77777777" w:rsidR="006B6F33" w:rsidRPr="00894496" w:rsidRDefault="006B6F33" w:rsidP="006B6F33">
      <w:pPr>
        <w:tabs>
          <w:tab w:val="left" w:pos="-3240"/>
        </w:tabs>
        <w:spacing w:after="60" w:line="276" w:lineRule="auto"/>
        <w:jc w:val="both"/>
        <w:rPr>
          <w:rFonts w:ascii="Arial" w:hAnsi="Arial" w:cs="Arial"/>
          <w:b/>
          <w:szCs w:val="24"/>
        </w:rPr>
      </w:pPr>
    </w:p>
    <w:p w14:paraId="4CA9ECBA" w14:textId="77777777" w:rsidR="006B6F33" w:rsidRPr="00894496" w:rsidRDefault="006B6F33" w:rsidP="006B6F33">
      <w:pPr>
        <w:tabs>
          <w:tab w:val="left" w:pos="-3240"/>
        </w:tabs>
        <w:spacing w:after="60" w:line="276" w:lineRule="auto"/>
        <w:jc w:val="both"/>
        <w:rPr>
          <w:rFonts w:ascii="Arial" w:hAnsi="Arial" w:cs="Arial"/>
          <w:b/>
          <w:szCs w:val="24"/>
        </w:rPr>
      </w:pPr>
    </w:p>
    <w:p w14:paraId="2DEB7569" w14:textId="77777777" w:rsidR="006B6F33" w:rsidRPr="00894496" w:rsidRDefault="006B6F33" w:rsidP="006B6F33">
      <w:pPr>
        <w:tabs>
          <w:tab w:val="left" w:pos="-3240"/>
        </w:tabs>
        <w:spacing w:after="60" w:line="276" w:lineRule="auto"/>
        <w:jc w:val="both"/>
        <w:rPr>
          <w:rFonts w:ascii="Arial" w:hAnsi="Arial" w:cs="Arial"/>
          <w:b/>
          <w:szCs w:val="24"/>
        </w:rPr>
      </w:pPr>
    </w:p>
    <w:p w14:paraId="3D040ED1"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5FB9415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610B8EA6" w14:textId="77777777" w:rsidR="006B6F33" w:rsidRPr="00894496" w:rsidRDefault="006B6F33" w:rsidP="006B6F33">
      <w:pPr>
        <w:tabs>
          <w:tab w:val="left" w:pos="-3240"/>
        </w:tabs>
        <w:spacing w:after="60" w:line="276" w:lineRule="auto"/>
        <w:jc w:val="both"/>
        <w:rPr>
          <w:rFonts w:ascii="Arial" w:hAnsi="Arial" w:cs="Arial"/>
          <w:b/>
          <w:szCs w:val="24"/>
        </w:rPr>
      </w:pPr>
    </w:p>
    <w:p w14:paraId="136C686C"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40EEC336" w14:textId="77777777" w:rsidR="006B6F33" w:rsidRPr="00894496" w:rsidRDefault="006B6F33" w:rsidP="006B6F33">
      <w:pPr>
        <w:tabs>
          <w:tab w:val="left" w:pos="-3240"/>
        </w:tabs>
        <w:spacing w:line="276" w:lineRule="auto"/>
        <w:jc w:val="both"/>
        <w:rPr>
          <w:rFonts w:ascii="Arial" w:hAnsi="Arial" w:cs="Arial"/>
          <w:b/>
          <w:szCs w:val="24"/>
        </w:rPr>
      </w:pPr>
    </w:p>
    <w:p w14:paraId="22C3CF80" w14:textId="2D7286D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4CFC3605"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02B13377"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631000F2" w14:textId="3A6130CC"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78011DE7" w14:textId="77777777" w:rsidR="006B6F33" w:rsidRPr="00894496" w:rsidRDefault="006B6F33" w:rsidP="006B6F33">
      <w:pPr>
        <w:tabs>
          <w:tab w:val="left" w:pos="-3240"/>
        </w:tabs>
        <w:spacing w:line="276" w:lineRule="auto"/>
        <w:jc w:val="both"/>
        <w:rPr>
          <w:rFonts w:ascii="Arial" w:hAnsi="Arial" w:cs="Arial"/>
          <w:szCs w:val="24"/>
        </w:rPr>
      </w:pPr>
    </w:p>
    <w:p w14:paraId="5DE51D87" w14:textId="5086E2B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9AAB290" w14:textId="0C73BA0A"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64911514"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2CE28725"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096758FB"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Tentativa</w:t>
      </w:r>
    </w:p>
    <w:p w14:paraId="5CCD540C" w14:textId="0AFCF230"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4C1E3969" w14:textId="53AAEB7D"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3E8D3DF2" w14:textId="77777777" w:rsidR="006B6F33" w:rsidRPr="00894496" w:rsidRDefault="006B6F33" w:rsidP="006B6F33">
      <w:pPr>
        <w:tabs>
          <w:tab w:val="left" w:pos="-3240"/>
        </w:tabs>
        <w:spacing w:line="276" w:lineRule="auto"/>
        <w:jc w:val="both"/>
        <w:rPr>
          <w:rFonts w:ascii="Arial" w:hAnsi="Arial" w:cs="Arial"/>
          <w:szCs w:val="24"/>
        </w:rPr>
      </w:pPr>
    </w:p>
    <w:p w14:paraId="4B8E4DB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2D487FC2"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515A0F3D"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0707883B" w14:textId="1FA63158"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4701F695"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315D7FFB"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6B038F75" w14:textId="5B8D0AD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02A35C17" w14:textId="04B942C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5010971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2780A101" w14:textId="6B56C56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0CAD5977" w14:textId="1AD05F9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14DE340" w14:textId="19953F71"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5413F0DB"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1C0BDCE6" w14:textId="77777777" w:rsidR="006B6F33" w:rsidRPr="00894496" w:rsidRDefault="006B6F33" w:rsidP="006B6F33">
      <w:pPr>
        <w:tabs>
          <w:tab w:val="left" w:pos="-3240"/>
        </w:tabs>
        <w:spacing w:line="276" w:lineRule="auto"/>
        <w:jc w:val="both"/>
        <w:rPr>
          <w:rFonts w:ascii="Arial" w:hAnsi="Arial" w:cs="Arial"/>
          <w:szCs w:val="24"/>
        </w:rPr>
      </w:pPr>
    </w:p>
    <w:p w14:paraId="0E26272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68B863C5" w14:textId="77777777" w:rsidR="006B6F33" w:rsidRPr="00894496" w:rsidRDefault="006B6F33" w:rsidP="006B6F33">
      <w:pPr>
        <w:tabs>
          <w:tab w:val="left" w:pos="-3240"/>
        </w:tabs>
        <w:spacing w:line="276" w:lineRule="auto"/>
        <w:jc w:val="both"/>
        <w:rPr>
          <w:rFonts w:ascii="Arial" w:hAnsi="Arial" w:cs="Arial"/>
          <w:szCs w:val="24"/>
        </w:rPr>
      </w:pPr>
    </w:p>
    <w:p w14:paraId="04D878A7" w14:textId="7ACA84B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7F994A59" w14:textId="77777777" w:rsidR="006B6F33" w:rsidRPr="00894496" w:rsidRDefault="006B6F33" w:rsidP="006B6F33">
      <w:pPr>
        <w:tabs>
          <w:tab w:val="left" w:pos="-3240"/>
        </w:tabs>
        <w:spacing w:line="276" w:lineRule="auto"/>
        <w:jc w:val="both"/>
        <w:rPr>
          <w:rFonts w:ascii="Arial" w:hAnsi="Arial" w:cs="Arial"/>
          <w:szCs w:val="24"/>
        </w:rPr>
      </w:pPr>
    </w:p>
    <w:p w14:paraId="36C6349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6CDB5871" w14:textId="77777777" w:rsidR="006B6F33" w:rsidRPr="00894496" w:rsidRDefault="006B6F33" w:rsidP="006B6F33">
      <w:pPr>
        <w:tabs>
          <w:tab w:val="left" w:pos="-3240"/>
        </w:tabs>
        <w:spacing w:line="276" w:lineRule="auto"/>
        <w:jc w:val="both"/>
        <w:rPr>
          <w:rFonts w:ascii="Arial" w:hAnsi="Arial" w:cs="Arial"/>
          <w:szCs w:val="24"/>
        </w:rPr>
      </w:pPr>
    </w:p>
    <w:p w14:paraId="35DCE8F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76E29775" w14:textId="77777777" w:rsidR="006B6F33" w:rsidRPr="00894496" w:rsidRDefault="006B6F33" w:rsidP="006B6F33">
      <w:pPr>
        <w:tabs>
          <w:tab w:val="left" w:pos="-3240"/>
        </w:tabs>
        <w:spacing w:line="276" w:lineRule="auto"/>
        <w:jc w:val="both"/>
        <w:rPr>
          <w:rFonts w:ascii="Arial" w:hAnsi="Arial" w:cs="Arial"/>
          <w:szCs w:val="24"/>
        </w:rPr>
      </w:pPr>
    </w:p>
    <w:p w14:paraId="6DD95F22" w14:textId="72036B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47239077" w14:textId="77777777" w:rsidR="006B6F33" w:rsidRPr="00894496" w:rsidRDefault="006B6F33" w:rsidP="006B6F33">
      <w:pPr>
        <w:tabs>
          <w:tab w:val="left" w:pos="-3240"/>
        </w:tabs>
        <w:spacing w:line="276" w:lineRule="auto"/>
        <w:jc w:val="both"/>
        <w:rPr>
          <w:rFonts w:ascii="Arial" w:hAnsi="Arial" w:cs="Arial"/>
          <w:szCs w:val="24"/>
        </w:rPr>
      </w:pPr>
    </w:p>
    <w:p w14:paraId="3A69FB79" w14:textId="08CECE3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EE12D6C" w14:textId="77777777" w:rsidR="006B6F33" w:rsidRPr="00894496" w:rsidRDefault="006B6F33" w:rsidP="006B6F33">
      <w:pPr>
        <w:tabs>
          <w:tab w:val="left" w:pos="-3240"/>
        </w:tabs>
        <w:spacing w:line="276" w:lineRule="auto"/>
        <w:ind w:firstLine="720"/>
        <w:jc w:val="both"/>
        <w:rPr>
          <w:rFonts w:ascii="Arial" w:hAnsi="Arial" w:cs="Arial"/>
          <w:szCs w:val="24"/>
        </w:rPr>
      </w:pPr>
    </w:p>
    <w:p w14:paraId="6F984141"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3F0C3D38" w14:textId="77777777" w:rsidR="006B6F33" w:rsidRPr="00894496" w:rsidRDefault="006B6F33" w:rsidP="006B6F33">
      <w:pPr>
        <w:tabs>
          <w:tab w:val="left" w:pos="-3240"/>
        </w:tabs>
        <w:spacing w:line="276" w:lineRule="auto"/>
        <w:jc w:val="both"/>
        <w:rPr>
          <w:rFonts w:ascii="Arial" w:hAnsi="Arial" w:cs="Arial"/>
          <w:szCs w:val="24"/>
        </w:rPr>
      </w:pPr>
    </w:p>
    <w:p w14:paraId="539568AE" w14:textId="64CB315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25DDC529" w14:textId="35D38BA8"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7E18997" w14:textId="781E2EF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32683B93" w14:textId="4EF4FFEC"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63C24872" w14:textId="1150E7D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2F6239A6" w14:textId="2D87BDEA"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integrită</w:t>
      </w:r>
      <w:r w:rsidR="00C54236">
        <w:rPr>
          <w:rFonts w:ascii="Arial" w:hAnsi="Arial" w:cs="Arial"/>
          <w:szCs w:val="24"/>
        </w:rPr>
        <w:t>ț</w:t>
      </w:r>
      <w:r w:rsidRPr="00894496">
        <w:rPr>
          <w:rFonts w:ascii="Arial" w:hAnsi="Arial" w:cs="Arial"/>
          <w:szCs w:val="24"/>
        </w:rPr>
        <w:t xml:space="preserve">ii sexuale: art. 218, art. 219, art. 220. </w:t>
      </w:r>
    </w:p>
    <w:p w14:paraId="664A4EEC" w14:textId="0FE7418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4BC2A7B9" w14:textId="77777777" w:rsidR="006B6F33" w:rsidRPr="00894496" w:rsidRDefault="006B6F33" w:rsidP="006B6F33">
      <w:pPr>
        <w:tabs>
          <w:tab w:val="left" w:pos="-3240"/>
        </w:tabs>
        <w:spacing w:line="276" w:lineRule="auto"/>
        <w:jc w:val="both"/>
        <w:rPr>
          <w:rFonts w:ascii="Arial" w:hAnsi="Arial" w:cs="Arial"/>
          <w:szCs w:val="24"/>
        </w:rPr>
      </w:pPr>
    </w:p>
    <w:p w14:paraId="05A944F1" w14:textId="7D73545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49C69822" w14:textId="77777777"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62C72E3C" w14:textId="70996A26"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0E45A47E" w14:textId="50DEEEB5"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20C43072" w14:textId="46C880A4"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21834182" w14:textId="77777777" w:rsidR="006B6F33" w:rsidRPr="00894496" w:rsidRDefault="006B6F33" w:rsidP="006B6F33">
      <w:pPr>
        <w:tabs>
          <w:tab w:val="left" w:pos="-3240"/>
        </w:tabs>
        <w:spacing w:line="276" w:lineRule="auto"/>
        <w:jc w:val="both"/>
        <w:rPr>
          <w:rFonts w:ascii="Arial" w:hAnsi="Arial" w:cs="Arial"/>
          <w:szCs w:val="24"/>
        </w:rPr>
      </w:pPr>
    </w:p>
    <w:p w14:paraId="4374E5A1" w14:textId="0FF8F96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769A1D50" w14:textId="383E445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11637F60" w14:textId="77777777" w:rsidR="006B6F33" w:rsidRPr="00894496" w:rsidRDefault="006B6F33" w:rsidP="006B6F33">
      <w:pPr>
        <w:tabs>
          <w:tab w:val="left" w:pos="-3240"/>
        </w:tabs>
        <w:spacing w:line="276" w:lineRule="auto"/>
        <w:jc w:val="both"/>
        <w:rPr>
          <w:rFonts w:ascii="Arial" w:hAnsi="Arial" w:cs="Arial"/>
          <w:szCs w:val="24"/>
        </w:rPr>
      </w:pPr>
    </w:p>
    <w:p w14:paraId="311A3C59" w14:textId="0F7E49E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5689FE3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06E9922B" w14:textId="77777777" w:rsidR="006B6F33" w:rsidRPr="00894496" w:rsidRDefault="006B6F33" w:rsidP="006B6F33">
      <w:pPr>
        <w:tabs>
          <w:tab w:val="left" w:pos="-3240"/>
        </w:tabs>
        <w:spacing w:line="276" w:lineRule="auto"/>
        <w:jc w:val="both"/>
        <w:rPr>
          <w:rFonts w:ascii="Arial" w:hAnsi="Arial" w:cs="Arial"/>
          <w:szCs w:val="24"/>
        </w:rPr>
      </w:pPr>
    </w:p>
    <w:p w14:paraId="49993278" w14:textId="2359EA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1531FDF0" w14:textId="64C53224"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39E79995" w14:textId="2C1B6A81"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04FBC838" w14:textId="77777777" w:rsidR="006B6F33" w:rsidRPr="00894496" w:rsidRDefault="006B6F33" w:rsidP="006B6F33">
      <w:pPr>
        <w:tabs>
          <w:tab w:val="left" w:pos="-3240"/>
        </w:tabs>
        <w:spacing w:line="276" w:lineRule="auto"/>
        <w:jc w:val="both"/>
        <w:rPr>
          <w:rFonts w:ascii="Arial" w:hAnsi="Arial" w:cs="Arial"/>
          <w:szCs w:val="24"/>
        </w:rPr>
      </w:pPr>
    </w:p>
    <w:p w14:paraId="4A3CACB6" w14:textId="31523C9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14BAADF1" w14:textId="7BA75D7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1. Falsuri în înscrisuri: art. 320, 321, 322, 323 </w:t>
      </w:r>
      <w:r w:rsidR="00097890">
        <w:rPr>
          <w:rFonts w:ascii="Arial" w:hAnsi="Arial" w:cs="Arial"/>
          <w:szCs w:val="24"/>
        </w:rPr>
        <w:t>ș</w:t>
      </w:r>
      <w:r w:rsidRPr="00894496">
        <w:rPr>
          <w:rFonts w:ascii="Arial" w:hAnsi="Arial" w:cs="Arial"/>
          <w:szCs w:val="24"/>
        </w:rPr>
        <w:t>i 326, 327.</w:t>
      </w:r>
    </w:p>
    <w:p w14:paraId="58AFB8A3" w14:textId="77777777" w:rsidR="006B6F33" w:rsidRPr="00894496" w:rsidRDefault="006B6F33" w:rsidP="006B6F33">
      <w:pPr>
        <w:tabs>
          <w:tab w:val="left" w:pos="-3240"/>
        </w:tabs>
        <w:spacing w:line="276" w:lineRule="auto"/>
        <w:jc w:val="both"/>
        <w:rPr>
          <w:rFonts w:ascii="Arial" w:hAnsi="Arial" w:cs="Arial"/>
          <w:szCs w:val="24"/>
        </w:rPr>
      </w:pPr>
    </w:p>
    <w:p w14:paraId="684B26FE" w14:textId="63F4DCD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2623E00D" w14:textId="0A79470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49571D47" w14:textId="77777777" w:rsidR="006B6F33" w:rsidRPr="00894496" w:rsidRDefault="006B6F33" w:rsidP="006B6F33">
      <w:pPr>
        <w:tabs>
          <w:tab w:val="left" w:pos="-3240"/>
        </w:tabs>
        <w:spacing w:line="276" w:lineRule="auto"/>
        <w:ind w:firstLine="720"/>
        <w:jc w:val="both"/>
        <w:rPr>
          <w:rFonts w:ascii="Arial" w:hAnsi="Arial" w:cs="Arial"/>
          <w:b/>
          <w:szCs w:val="24"/>
        </w:rPr>
      </w:pPr>
    </w:p>
    <w:p w14:paraId="2E0AFC5E" w14:textId="435FE332"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80783D" w14:textId="01DA6823"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Lucrările de specialitate sau orice altă documenta</w:t>
      </w:r>
      <w:r w:rsidR="00C54236">
        <w:rPr>
          <w:rFonts w:ascii="Arial" w:hAnsi="Arial" w:cs="Arial"/>
          <w:sz w:val="24"/>
          <w:szCs w:val="24"/>
        </w:rPr>
        <w:t>ț</w:t>
      </w:r>
      <w:r w:rsidRPr="00894496">
        <w:rPr>
          <w:rFonts w:ascii="Arial" w:hAnsi="Arial" w:cs="Arial"/>
          <w:sz w:val="24"/>
          <w:szCs w:val="24"/>
        </w:rPr>
        <w:t>ie, consultate în vederea pregătirii pentru examen, se vor aduce la zi, în raport cu modificările legislative intrate în vigoare până la data de 31.12.2022.</w:t>
      </w:r>
    </w:p>
    <w:p w14:paraId="3991B10D" w14:textId="77777777" w:rsidR="006B6F33" w:rsidRPr="00894496" w:rsidRDefault="006B6F33" w:rsidP="006B6F33">
      <w:pPr>
        <w:tabs>
          <w:tab w:val="left" w:pos="-3240"/>
        </w:tabs>
        <w:spacing w:after="60" w:line="276" w:lineRule="auto"/>
        <w:jc w:val="both"/>
        <w:rPr>
          <w:rFonts w:ascii="Arial" w:hAnsi="Arial" w:cs="Arial"/>
          <w:szCs w:val="24"/>
        </w:rPr>
      </w:pPr>
    </w:p>
    <w:p w14:paraId="254200FD" w14:textId="77777777" w:rsidR="006B6F33" w:rsidRPr="00894496" w:rsidRDefault="006B6F33" w:rsidP="006B6F33">
      <w:pPr>
        <w:tabs>
          <w:tab w:val="left" w:pos="-3240"/>
        </w:tabs>
        <w:spacing w:after="60" w:line="276" w:lineRule="auto"/>
        <w:jc w:val="both"/>
        <w:rPr>
          <w:rFonts w:ascii="Arial" w:hAnsi="Arial" w:cs="Arial"/>
          <w:szCs w:val="24"/>
        </w:rPr>
      </w:pPr>
    </w:p>
    <w:p w14:paraId="702CA567" w14:textId="77777777" w:rsidR="006B6F33" w:rsidRPr="00894496" w:rsidRDefault="006B6F33" w:rsidP="006B6F33">
      <w:pPr>
        <w:tabs>
          <w:tab w:val="left" w:pos="-3240"/>
        </w:tabs>
        <w:spacing w:after="60" w:line="276" w:lineRule="auto"/>
        <w:jc w:val="both"/>
        <w:rPr>
          <w:rFonts w:ascii="Arial" w:hAnsi="Arial" w:cs="Arial"/>
          <w:b/>
          <w:szCs w:val="24"/>
        </w:rPr>
      </w:pPr>
    </w:p>
    <w:p w14:paraId="7BD242CC" w14:textId="77777777" w:rsidR="006B6F33" w:rsidRPr="00894496" w:rsidRDefault="006B6F33" w:rsidP="006B6F33">
      <w:pPr>
        <w:tabs>
          <w:tab w:val="left" w:pos="-3240"/>
        </w:tabs>
        <w:spacing w:after="60" w:line="276" w:lineRule="auto"/>
        <w:jc w:val="both"/>
        <w:rPr>
          <w:rFonts w:ascii="Arial" w:hAnsi="Arial" w:cs="Arial"/>
          <w:b/>
          <w:szCs w:val="24"/>
        </w:rPr>
      </w:pPr>
    </w:p>
    <w:p w14:paraId="4C5978FB" w14:textId="77777777" w:rsidR="006B6F33" w:rsidRPr="00894496" w:rsidRDefault="006B6F33" w:rsidP="006B6F33">
      <w:pPr>
        <w:tabs>
          <w:tab w:val="left" w:pos="-3240"/>
        </w:tabs>
        <w:spacing w:after="60" w:line="276" w:lineRule="auto"/>
        <w:jc w:val="both"/>
        <w:rPr>
          <w:rFonts w:ascii="Arial" w:hAnsi="Arial" w:cs="Arial"/>
          <w:b/>
          <w:szCs w:val="24"/>
        </w:rPr>
      </w:pPr>
    </w:p>
    <w:p w14:paraId="1F830C2D" w14:textId="77777777" w:rsidR="006B6F33" w:rsidRPr="00894496" w:rsidRDefault="006B6F33" w:rsidP="006B6F33">
      <w:pPr>
        <w:tabs>
          <w:tab w:val="left" w:pos="-3240"/>
        </w:tabs>
        <w:spacing w:after="60" w:line="276" w:lineRule="auto"/>
        <w:jc w:val="both"/>
        <w:rPr>
          <w:rFonts w:ascii="Arial" w:hAnsi="Arial" w:cs="Arial"/>
          <w:b/>
          <w:szCs w:val="24"/>
        </w:rPr>
      </w:pPr>
    </w:p>
    <w:p w14:paraId="0176EFC5" w14:textId="77777777" w:rsidR="006B6F33" w:rsidRPr="00894496" w:rsidRDefault="006B6F33" w:rsidP="006B6F33">
      <w:pPr>
        <w:tabs>
          <w:tab w:val="left" w:pos="-3240"/>
        </w:tabs>
        <w:spacing w:after="60" w:line="276" w:lineRule="auto"/>
        <w:jc w:val="both"/>
        <w:rPr>
          <w:rFonts w:ascii="Arial" w:hAnsi="Arial" w:cs="Arial"/>
          <w:b/>
          <w:szCs w:val="24"/>
        </w:rPr>
      </w:pPr>
    </w:p>
    <w:p w14:paraId="4AD90EBD" w14:textId="77777777" w:rsidR="006B6F33" w:rsidRPr="00894496" w:rsidRDefault="006B6F33" w:rsidP="006B6F33">
      <w:pPr>
        <w:tabs>
          <w:tab w:val="left" w:pos="-3240"/>
        </w:tabs>
        <w:spacing w:after="60" w:line="276" w:lineRule="auto"/>
        <w:jc w:val="both"/>
        <w:rPr>
          <w:rFonts w:ascii="Arial" w:hAnsi="Arial" w:cs="Arial"/>
          <w:b/>
          <w:szCs w:val="24"/>
        </w:rPr>
      </w:pPr>
    </w:p>
    <w:p w14:paraId="04174F04"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D3F100B"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V. DREPT PROCESUAL PENAL</w:t>
      </w:r>
    </w:p>
    <w:p w14:paraId="47572354" w14:textId="77777777" w:rsidR="006B6F33" w:rsidRPr="00894496" w:rsidRDefault="006B6F33" w:rsidP="006B6F33">
      <w:pPr>
        <w:tabs>
          <w:tab w:val="left" w:pos="-3240"/>
        </w:tabs>
        <w:spacing w:after="60" w:line="276" w:lineRule="auto"/>
        <w:jc w:val="both"/>
        <w:rPr>
          <w:rFonts w:ascii="Arial" w:hAnsi="Arial" w:cs="Arial"/>
          <w:b/>
          <w:szCs w:val="24"/>
        </w:rPr>
      </w:pPr>
    </w:p>
    <w:p w14:paraId="74F3233B" w14:textId="77777777" w:rsidR="006B6F33" w:rsidRPr="00894496" w:rsidRDefault="006B6F33" w:rsidP="006B6F33">
      <w:pPr>
        <w:tabs>
          <w:tab w:val="left" w:pos="-3240"/>
        </w:tabs>
        <w:spacing w:line="276" w:lineRule="auto"/>
        <w:jc w:val="both"/>
        <w:rPr>
          <w:rFonts w:ascii="Arial" w:hAnsi="Arial" w:cs="Arial"/>
          <w:b/>
          <w:szCs w:val="24"/>
        </w:rPr>
      </w:pPr>
    </w:p>
    <w:p w14:paraId="2E9B86D8"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F90E26A" w14:textId="77777777" w:rsidR="006B6F33" w:rsidRPr="00894496" w:rsidRDefault="006B6F33" w:rsidP="006B6F33">
      <w:pPr>
        <w:tabs>
          <w:tab w:val="left" w:pos="-3240"/>
        </w:tabs>
        <w:spacing w:line="276" w:lineRule="auto"/>
        <w:jc w:val="both"/>
        <w:rPr>
          <w:rFonts w:ascii="Arial" w:hAnsi="Arial" w:cs="Arial"/>
          <w:b/>
          <w:bCs/>
          <w:szCs w:val="24"/>
        </w:rPr>
      </w:pPr>
    </w:p>
    <w:p w14:paraId="144ABD19" w14:textId="3EDEFF4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12453197" w14:textId="77777777" w:rsidR="006B6F33" w:rsidRPr="00894496" w:rsidRDefault="006B6F33" w:rsidP="006B6F33">
      <w:pPr>
        <w:tabs>
          <w:tab w:val="left" w:pos="-3240"/>
        </w:tabs>
        <w:spacing w:line="276" w:lineRule="auto"/>
        <w:jc w:val="both"/>
        <w:rPr>
          <w:rFonts w:ascii="Arial" w:hAnsi="Arial" w:cs="Arial"/>
          <w:b/>
          <w:bCs/>
          <w:szCs w:val="24"/>
        </w:rPr>
      </w:pPr>
    </w:p>
    <w:p w14:paraId="038C289A" w14:textId="30D6AA0A"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32FE5F02"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638F9901" w14:textId="570969D4"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16EDADEE"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Reguli generale (art. 97 – 103);</w:t>
      </w:r>
    </w:p>
    <w:p w14:paraId="373652E3" w14:textId="44E48015"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3A16969F" w14:textId="1A51E90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0F9D288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1B28A9EC" w14:textId="3432AAFD"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020B8546" w14:textId="77777777"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Măsurile preventive (art. 202 – 244);</w:t>
      </w:r>
    </w:p>
    <w:p w14:paraId="0F048D4C" w14:textId="6F7EE7FB"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3CAD5F4C" w14:textId="77777777" w:rsidR="006B6F33" w:rsidRPr="00894496" w:rsidRDefault="006B6F33" w:rsidP="006B6F33">
      <w:pPr>
        <w:tabs>
          <w:tab w:val="left" w:pos="-3240"/>
        </w:tabs>
        <w:spacing w:line="276" w:lineRule="auto"/>
        <w:jc w:val="both"/>
        <w:rPr>
          <w:rFonts w:ascii="Arial" w:hAnsi="Arial" w:cs="Arial"/>
          <w:b/>
          <w:bCs/>
          <w:szCs w:val="24"/>
        </w:rPr>
      </w:pPr>
    </w:p>
    <w:p w14:paraId="622DCA69" w14:textId="3518958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11BB1C41" w14:textId="748F6968"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523791A0"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Termenele (art. 268 – 271);</w:t>
      </w:r>
    </w:p>
    <w:p w14:paraId="38DA80D1" w14:textId="13403832"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318C95AA" w14:textId="77777777" w:rsidR="006B6F33" w:rsidRPr="00894496" w:rsidRDefault="006B6F33" w:rsidP="006B6F33">
      <w:pPr>
        <w:tabs>
          <w:tab w:val="left" w:pos="-3240"/>
        </w:tabs>
        <w:spacing w:line="276" w:lineRule="auto"/>
        <w:jc w:val="both"/>
        <w:rPr>
          <w:rFonts w:ascii="Arial" w:hAnsi="Arial" w:cs="Arial"/>
          <w:szCs w:val="24"/>
        </w:rPr>
      </w:pPr>
    </w:p>
    <w:p w14:paraId="79565606" w14:textId="77777777" w:rsidR="006B6F33" w:rsidRPr="00894496" w:rsidRDefault="006B6F33" w:rsidP="006B6F33">
      <w:pPr>
        <w:tabs>
          <w:tab w:val="left" w:pos="-3240"/>
        </w:tabs>
        <w:spacing w:line="276" w:lineRule="auto"/>
        <w:jc w:val="both"/>
        <w:rPr>
          <w:rFonts w:ascii="Arial" w:hAnsi="Arial" w:cs="Arial"/>
          <w:szCs w:val="24"/>
        </w:rPr>
      </w:pPr>
    </w:p>
    <w:p w14:paraId="002F1806"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9B94AC4" w14:textId="77777777" w:rsidR="006B6F33" w:rsidRPr="00894496" w:rsidRDefault="006B6F33" w:rsidP="006B6F33">
      <w:pPr>
        <w:tabs>
          <w:tab w:val="left" w:pos="-3240"/>
        </w:tabs>
        <w:spacing w:line="276" w:lineRule="auto"/>
        <w:jc w:val="both"/>
        <w:rPr>
          <w:rFonts w:ascii="Arial" w:hAnsi="Arial" w:cs="Arial"/>
          <w:szCs w:val="24"/>
        </w:rPr>
      </w:pPr>
    </w:p>
    <w:p w14:paraId="4475F7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7CA8B239" w14:textId="77777777" w:rsidR="006B6F33" w:rsidRPr="00894496" w:rsidRDefault="006B6F33" w:rsidP="006B6F33">
      <w:pPr>
        <w:tabs>
          <w:tab w:val="left" w:pos="-3240"/>
        </w:tabs>
        <w:spacing w:line="276" w:lineRule="auto"/>
        <w:jc w:val="both"/>
        <w:rPr>
          <w:rFonts w:ascii="Arial" w:hAnsi="Arial" w:cs="Arial"/>
          <w:b/>
          <w:bCs/>
          <w:szCs w:val="24"/>
        </w:rPr>
      </w:pPr>
    </w:p>
    <w:p w14:paraId="6ECA2865"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5C7C95EA" w14:textId="77777777" w:rsidR="006B6F33" w:rsidRPr="00894496" w:rsidRDefault="006B6F33" w:rsidP="006B6F33">
      <w:pPr>
        <w:tabs>
          <w:tab w:val="left" w:pos="-3240"/>
        </w:tabs>
        <w:spacing w:line="276" w:lineRule="auto"/>
        <w:jc w:val="both"/>
        <w:rPr>
          <w:rFonts w:ascii="Arial" w:hAnsi="Arial" w:cs="Arial"/>
          <w:b/>
          <w:bCs/>
          <w:szCs w:val="24"/>
        </w:rPr>
      </w:pPr>
    </w:p>
    <w:p w14:paraId="3290092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5ABBDA29" w14:textId="41739402"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73AD2B30" w14:textId="03C1EEAF"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555EB78A"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Apelul (art. 408 – 425);</w:t>
      </w:r>
    </w:p>
    <w:p w14:paraId="2DB40093" w14:textId="7074C5BD"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6D86E04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A567AE0" w14:textId="77777777" w:rsidR="006B6F33" w:rsidRPr="00894496" w:rsidRDefault="006B6F33" w:rsidP="006B6F33">
      <w:pPr>
        <w:tabs>
          <w:tab w:val="left" w:pos="-3240"/>
        </w:tabs>
        <w:spacing w:line="276" w:lineRule="auto"/>
        <w:ind w:left="284" w:hanging="426"/>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12B4CC0E" w14:textId="151542B6"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D04DF0C"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în cauzele cu infractori minori (art. 504 – 520);</w:t>
      </w:r>
    </w:p>
    <w:p w14:paraId="7EED9E68"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reabilitării (art. 527 – 537);</w:t>
      </w:r>
    </w:p>
    <w:p w14:paraId="7CE2EDD2" w14:textId="77777777" w:rsidR="006B6F33" w:rsidRPr="00894496" w:rsidRDefault="006B6F33" w:rsidP="006B6F33">
      <w:pPr>
        <w:tabs>
          <w:tab w:val="left" w:pos="-3240"/>
        </w:tabs>
        <w:spacing w:line="276" w:lineRule="auto"/>
        <w:jc w:val="both"/>
        <w:rPr>
          <w:rFonts w:ascii="Arial" w:hAnsi="Arial" w:cs="Arial"/>
          <w:szCs w:val="24"/>
        </w:rPr>
      </w:pPr>
    </w:p>
    <w:p w14:paraId="28CA7CD0" w14:textId="77777777" w:rsidR="006B6F33" w:rsidRPr="00894496" w:rsidRDefault="006B6F33" w:rsidP="006B6F33">
      <w:pPr>
        <w:tabs>
          <w:tab w:val="left" w:pos="-3240"/>
        </w:tabs>
        <w:spacing w:line="276" w:lineRule="auto"/>
        <w:ind w:left="284" w:hanging="284"/>
        <w:jc w:val="both"/>
        <w:rPr>
          <w:rFonts w:ascii="Arial" w:hAnsi="Arial" w:cs="Arial"/>
          <w:b/>
          <w:bCs/>
          <w:szCs w:val="24"/>
        </w:rPr>
      </w:pPr>
      <w:r w:rsidRPr="00894496">
        <w:rPr>
          <w:rFonts w:ascii="Arial" w:hAnsi="Arial" w:cs="Arial"/>
          <w:b/>
          <w:bCs/>
          <w:szCs w:val="24"/>
        </w:rPr>
        <w:tab/>
        <w:t xml:space="preserve">V. </w:t>
      </w:r>
      <w:r w:rsidRPr="00894496">
        <w:rPr>
          <w:rFonts w:ascii="Arial" w:hAnsi="Arial" w:cs="Arial"/>
          <w:b/>
          <w:bCs/>
          <w:szCs w:val="24"/>
        </w:rPr>
        <w:tab/>
        <w:t>Executarea hotărârilor penale:</w:t>
      </w:r>
    </w:p>
    <w:p w14:paraId="7B230436" w14:textId="004CFDDE" w:rsidR="006B6F33" w:rsidRPr="00894496" w:rsidRDefault="006B6F33" w:rsidP="006B6F33">
      <w:pPr>
        <w:numPr>
          <w:ilvl w:val="0"/>
          <w:numId w:val="20"/>
        </w:numPr>
        <w:tabs>
          <w:tab w:val="left" w:pos="-3240"/>
        </w:tabs>
        <w:spacing w:line="276" w:lineRule="auto"/>
        <w:ind w:left="1776" w:firstLine="67"/>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096584DB" w14:textId="3CCFF1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6A67524" w14:textId="0B9F8209"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0AE8A6AB" w14:textId="66FAD6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A4EB7A1" w14:textId="77777777" w:rsidR="006B6F33" w:rsidRPr="00894496" w:rsidRDefault="006B6F33" w:rsidP="006B6F33">
      <w:pPr>
        <w:tabs>
          <w:tab w:val="left" w:pos="-3240"/>
        </w:tabs>
        <w:spacing w:after="60" w:line="276" w:lineRule="auto"/>
        <w:jc w:val="both"/>
        <w:rPr>
          <w:rFonts w:ascii="Arial" w:hAnsi="Arial" w:cs="Arial"/>
          <w:szCs w:val="24"/>
        </w:rPr>
      </w:pPr>
    </w:p>
    <w:p w14:paraId="58E7563B" w14:textId="77777777" w:rsidR="006B6F33" w:rsidRPr="00894496" w:rsidRDefault="006B6F33" w:rsidP="006B6F33">
      <w:pPr>
        <w:tabs>
          <w:tab w:val="left" w:pos="-3240"/>
        </w:tabs>
        <w:spacing w:after="60" w:line="276" w:lineRule="auto"/>
        <w:jc w:val="both"/>
        <w:rPr>
          <w:rFonts w:ascii="Arial" w:hAnsi="Arial" w:cs="Arial"/>
          <w:szCs w:val="24"/>
        </w:rPr>
      </w:pPr>
    </w:p>
    <w:p w14:paraId="3DE3FEDC" w14:textId="77777777" w:rsidR="006B6F33" w:rsidRPr="00894496" w:rsidRDefault="006B6F33" w:rsidP="006B6F33">
      <w:pPr>
        <w:tabs>
          <w:tab w:val="left" w:pos="-3240"/>
        </w:tabs>
        <w:spacing w:after="60" w:line="276" w:lineRule="auto"/>
        <w:jc w:val="both"/>
        <w:rPr>
          <w:rFonts w:ascii="Arial" w:hAnsi="Arial" w:cs="Arial"/>
          <w:szCs w:val="24"/>
        </w:rPr>
      </w:pPr>
    </w:p>
    <w:p w14:paraId="6EB50733" w14:textId="77777777" w:rsidR="006B6F33" w:rsidRPr="00894496" w:rsidRDefault="006B6F33" w:rsidP="006B6F33">
      <w:pPr>
        <w:tabs>
          <w:tab w:val="left" w:pos="-3240"/>
        </w:tabs>
        <w:spacing w:after="60" w:line="276" w:lineRule="auto"/>
        <w:jc w:val="both"/>
        <w:rPr>
          <w:rFonts w:ascii="Arial" w:hAnsi="Arial" w:cs="Arial"/>
          <w:szCs w:val="24"/>
        </w:rPr>
      </w:pPr>
    </w:p>
    <w:p w14:paraId="31E22218" w14:textId="77777777" w:rsidR="006B6F33" w:rsidRPr="00894496" w:rsidRDefault="006B6F33" w:rsidP="006B6F33">
      <w:pPr>
        <w:tabs>
          <w:tab w:val="left" w:pos="-3240"/>
        </w:tabs>
        <w:spacing w:after="60" w:line="276" w:lineRule="auto"/>
        <w:jc w:val="both"/>
        <w:rPr>
          <w:rFonts w:ascii="Arial" w:hAnsi="Arial" w:cs="Arial"/>
          <w:szCs w:val="24"/>
        </w:rPr>
      </w:pPr>
    </w:p>
    <w:p w14:paraId="4B42C238" w14:textId="77777777" w:rsidR="006B6F33" w:rsidRPr="00894496" w:rsidRDefault="006B6F33" w:rsidP="006B6F33">
      <w:pPr>
        <w:tabs>
          <w:tab w:val="left" w:pos="-3240"/>
        </w:tabs>
        <w:spacing w:after="60" w:line="276" w:lineRule="auto"/>
        <w:jc w:val="both"/>
        <w:rPr>
          <w:rFonts w:ascii="Arial" w:hAnsi="Arial" w:cs="Arial"/>
          <w:szCs w:val="24"/>
        </w:rPr>
      </w:pPr>
    </w:p>
    <w:p w14:paraId="5B21AD77" w14:textId="77777777" w:rsidR="006B6F33" w:rsidRPr="00894496" w:rsidRDefault="006B6F33" w:rsidP="006B6F33">
      <w:pPr>
        <w:tabs>
          <w:tab w:val="left" w:pos="-3240"/>
        </w:tabs>
        <w:spacing w:after="60" w:line="276" w:lineRule="auto"/>
        <w:jc w:val="both"/>
        <w:rPr>
          <w:rFonts w:ascii="Arial" w:hAnsi="Arial" w:cs="Arial"/>
          <w:szCs w:val="24"/>
        </w:rPr>
      </w:pPr>
    </w:p>
    <w:p w14:paraId="3608A73E" w14:textId="77777777" w:rsidR="006B6F33" w:rsidRPr="00894496" w:rsidRDefault="006B6F33" w:rsidP="006B6F33">
      <w:pPr>
        <w:tabs>
          <w:tab w:val="left" w:pos="-3240"/>
        </w:tabs>
        <w:spacing w:after="60" w:line="276" w:lineRule="auto"/>
        <w:jc w:val="both"/>
        <w:rPr>
          <w:rFonts w:ascii="Arial" w:hAnsi="Arial" w:cs="Arial"/>
          <w:szCs w:val="24"/>
        </w:rPr>
      </w:pPr>
    </w:p>
    <w:p w14:paraId="0504B66A" w14:textId="77777777" w:rsidR="006B6F33" w:rsidRPr="00894496" w:rsidRDefault="006B6F33" w:rsidP="006B6F33">
      <w:pPr>
        <w:tabs>
          <w:tab w:val="left" w:pos="-3240"/>
        </w:tabs>
        <w:spacing w:after="60" w:line="276" w:lineRule="auto"/>
        <w:jc w:val="both"/>
        <w:rPr>
          <w:rFonts w:ascii="Arial" w:hAnsi="Arial" w:cs="Arial"/>
          <w:szCs w:val="24"/>
        </w:rPr>
      </w:pPr>
    </w:p>
    <w:p w14:paraId="20D6BF86" w14:textId="77777777" w:rsidR="006B6F33" w:rsidRPr="00894496" w:rsidRDefault="006B6F33" w:rsidP="006B6F33">
      <w:pPr>
        <w:tabs>
          <w:tab w:val="left" w:pos="-3240"/>
        </w:tabs>
        <w:spacing w:after="60" w:line="276" w:lineRule="auto"/>
        <w:jc w:val="both"/>
        <w:rPr>
          <w:rFonts w:ascii="Arial" w:hAnsi="Arial" w:cs="Arial"/>
          <w:szCs w:val="24"/>
        </w:rPr>
      </w:pPr>
    </w:p>
    <w:p w14:paraId="697E484D" w14:textId="77777777" w:rsidR="006B6F33" w:rsidRPr="00894496" w:rsidRDefault="006B6F33" w:rsidP="006B6F33">
      <w:pPr>
        <w:tabs>
          <w:tab w:val="left" w:pos="-3240"/>
        </w:tabs>
        <w:spacing w:after="60" w:line="276" w:lineRule="auto"/>
        <w:jc w:val="both"/>
        <w:rPr>
          <w:rFonts w:ascii="Arial" w:hAnsi="Arial" w:cs="Arial"/>
          <w:szCs w:val="24"/>
        </w:rPr>
      </w:pPr>
    </w:p>
    <w:p w14:paraId="2CA89CE6" w14:textId="77777777" w:rsidR="006B6F33" w:rsidRPr="00894496" w:rsidRDefault="006B6F33" w:rsidP="006B6F33">
      <w:pPr>
        <w:tabs>
          <w:tab w:val="left" w:pos="-3240"/>
        </w:tabs>
        <w:spacing w:after="60" w:line="276" w:lineRule="auto"/>
        <w:jc w:val="both"/>
        <w:rPr>
          <w:rFonts w:ascii="Arial" w:hAnsi="Arial" w:cs="Arial"/>
          <w:szCs w:val="24"/>
        </w:rPr>
      </w:pPr>
    </w:p>
    <w:p w14:paraId="5B97DEBF" w14:textId="77777777" w:rsidR="006B6F33" w:rsidRPr="00894496" w:rsidRDefault="006B6F33" w:rsidP="006B6F33">
      <w:pPr>
        <w:tabs>
          <w:tab w:val="left" w:pos="-3240"/>
        </w:tabs>
        <w:spacing w:after="60" w:line="276" w:lineRule="auto"/>
        <w:jc w:val="both"/>
        <w:rPr>
          <w:rFonts w:ascii="Arial" w:hAnsi="Arial" w:cs="Arial"/>
          <w:szCs w:val="24"/>
        </w:rPr>
      </w:pPr>
    </w:p>
    <w:p w14:paraId="6C493241" w14:textId="77777777" w:rsidR="006B6F33" w:rsidRPr="00894496" w:rsidRDefault="006B6F33" w:rsidP="006B6F33">
      <w:pPr>
        <w:tabs>
          <w:tab w:val="left" w:pos="-3240"/>
        </w:tabs>
        <w:spacing w:after="60" w:line="276" w:lineRule="auto"/>
        <w:jc w:val="both"/>
        <w:rPr>
          <w:rFonts w:ascii="Arial" w:hAnsi="Arial" w:cs="Arial"/>
          <w:szCs w:val="24"/>
        </w:rPr>
      </w:pPr>
    </w:p>
    <w:p w14:paraId="4F19E4E5" w14:textId="77777777" w:rsidR="006B6F33" w:rsidRPr="00894496" w:rsidRDefault="006B6F33" w:rsidP="006B6F33">
      <w:pPr>
        <w:tabs>
          <w:tab w:val="left" w:pos="-3240"/>
        </w:tabs>
        <w:spacing w:after="60" w:line="276" w:lineRule="auto"/>
        <w:jc w:val="both"/>
        <w:rPr>
          <w:rFonts w:ascii="Arial" w:hAnsi="Arial" w:cs="Arial"/>
          <w:szCs w:val="24"/>
        </w:rPr>
      </w:pPr>
    </w:p>
    <w:p w14:paraId="2F6EF3A5" w14:textId="77777777" w:rsidR="006B6F33" w:rsidRPr="00894496" w:rsidRDefault="006B6F33" w:rsidP="006B6F33">
      <w:pPr>
        <w:tabs>
          <w:tab w:val="left" w:pos="-3240"/>
        </w:tabs>
        <w:spacing w:after="60" w:line="276" w:lineRule="auto"/>
        <w:jc w:val="both"/>
        <w:rPr>
          <w:rFonts w:ascii="Arial" w:hAnsi="Arial" w:cs="Arial"/>
          <w:szCs w:val="24"/>
        </w:rPr>
      </w:pPr>
    </w:p>
    <w:p w14:paraId="4E85BB3C" w14:textId="77777777" w:rsidR="006B6F33" w:rsidRPr="00894496" w:rsidRDefault="006B6F33" w:rsidP="006B6F33">
      <w:pPr>
        <w:tabs>
          <w:tab w:val="left" w:pos="-3240"/>
        </w:tabs>
        <w:spacing w:after="60" w:line="276" w:lineRule="auto"/>
        <w:jc w:val="both"/>
        <w:rPr>
          <w:rFonts w:ascii="Arial" w:hAnsi="Arial" w:cs="Arial"/>
          <w:szCs w:val="24"/>
        </w:rPr>
      </w:pPr>
    </w:p>
    <w:p w14:paraId="7B6CD2C5" w14:textId="77777777" w:rsidR="006B6F33" w:rsidRPr="00894496" w:rsidRDefault="006B6F33" w:rsidP="006B6F33">
      <w:pPr>
        <w:tabs>
          <w:tab w:val="left" w:pos="-3240"/>
        </w:tabs>
        <w:spacing w:after="60" w:line="276" w:lineRule="auto"/>
        <w:jc w:val="both"/>
        <w:rPr>
          <w:rFonts w:ascii="Arial" w:hAnsi="Arial" w:cs="Arial"/>
          <w:szCs w:val="24"/>
        </w:rPr>
      </w:pPr>
    </w:p>
    <w:p w14:paraId="18DED7F0" w14:textId="77777777" w:rsidR="006B6F33" w:rsidRPr="00894496" w:rsidRDefault="006B6F33" w:rsidP="006B6F33">
      <w:pPr>
        <w:tabs>
          <w:tab w:val="left" w:pos="-3240"/>
        </w:tabs>
        <w:spacing w:after="60" w:line="276" w:lineRule="auto"/>
        <w:jc w:val="both"/>
        <w:rPr>
          <w:rFonts w:ascii="Arial" w:hAnsi="Arial" w:cs="Arial"/>
          <w:szCs w:val="24"/>
        </w:rPr>
      </w:pPr>
    </w:p>
    <w:p w14:paraId="380EDC24" w14:textId="77777777" w:rsidR="006B6F33" w:rsidRPr="00894496" w:rsidRDefault="006B6F33" w:rsidP="006B6F33">
      <w:pPr>
        <w:tabs>
          <w:tab w:val="left" w:pos="-3240"/>
        </w:tabs>
        <w:spacing w:after="60" w:line="276" w:lineRule="auto"/>
        <w:jc w:val="both"/>
        <w:rPr>
          <w:rFonts w:ascii="Arial" w:hAnsi="Arial" w:cs="Arial"/>
          <w:szCs w:val="24"/>
        </w:rPr>
      </w:pPr>
    </w:p>
    <w:p w14:paraId="2D2035A2" w14:textId="77777777" w:rsidR="006B6F33" w:rsidRPr="00894496" w:rsidRDefault="006B6F33" w:rsidP="006B6F33">
      <w:pPr>
        <w:tabs>
          <w:tab w:val="left" w:pos="-3240"/>
        </w:tabs>
        <w:spacing w:after="60" w:line="276" w:lineRule="auto"/>
        <w:jc w:val="both"/>
        <w:rPr>
          <w:rFonts w:ascii="Arial" w:hAnsi="Arial" w:cs="Arial"/>
          <w:szCs w:val="24"/>
        </w:rPr>
      </w:pPr>
    </w:p>
    <w:p w14:paraId="47B6588D" w14:textId="77777777" w:rsidR="006B6F33" w:rsidRPr="00894496" w:rsidRDefault="006B6F33" w:rsidP="006B6F33">
      <w:pPr>
        <w:tabs>
          <w:tab w:val="left" w:pos="-3240"/>
        </w:tabs>
        <w:spacing w:after="60" w:line="276" w:lineRule="auto"/>
        <w:jc w:val="both"/>
        <w:rPr>
          <w:rFonts w:ascii="Arial" w:hAnsi="Arial" w:cs="Arial"/>
          <w:szCs w:val="24"/>
        </w:rPr>
      </w:pPr>
    </w:p>
    <w:p w14:paraId="396FE4C0" w14:textId="77777777" w:rsidR="006B6F33" w:rsidRPr="00894496" w:rsidRDefault="006B6F33" w:rsidP="006B6F33">
      <w:pPr>
        <w:tabs>
          <w:tab w:val="left" w:pos="-3240"/>
        </w:tabs>
        <w:spacing w:after="60" w:line="276" w:lineRule="auto"/>
        <w:jc w:val="both"/>
        <w:rPr>
          <w:rFonts w:ascii="Arial" w:hAnsi="Arial" w:cs="Arial"/>
          <w:szCs w:val="24"/>
        </w:rPr>
      </w:pPr>
    </w:p>
    <w:p w14:paraId="14A77730" w14:textId="77777777" w:rsidR="006B6F33" w:rsidRPr="00894496" w:rsidRDefault="006B6F33" w:rsidP="006B6F33">
      <w:pPr>
        <w:tabs>
          <w:tab w:val="left" w:pos="-3240"/>
        </w:tabs>
        <w:spacing w:after="60" w:line="276" w:lineRule="auto"/>
        <w:jc w:val="both"/>
        <w:rPr>
          <w:rFonts w:ascii="Arial" w:hAnsi="Arial" w:cs="Arial"/>
          <w:szCs w:val="24"/>
        </w:rPr>
      </w:pPr>
    </w:p>
    <w:p w14:paraId="77943351" w14:textId="77777777" w:rsidR="006B6F33" w:rsidRPr="00894496" w:rsidRDefault="006B6F33" w:rsidP="006B6F33">
      <w:pPr>
        <w:tabs>
          <w:tab w:val="left" w:pos="-3240"/>
        </w:tabs>
        <w:spacing w:after="60" w:line="276" w:lineRule="auto"/>
        <w:jc w:val="both"/>
        <w:rPr>
          <w:rFonts w:ascii="Arial" w:hAnsi="Arial" w:cs="Arial"/>
          <w:szCs w:val="24"/>
        </w:rPr>
      </w:pPr>
    </w:p>
    <w:p w14:paraId="0B81A430" w14:textId="77777777" w:rsidR="006B6F33" w:rsidRPr="00894496" w:rsidRDefault="006B6F33" w:rsidP="006B6F33">
      <w:pPr>
        <w:tabs>
          <w:tab w:val="left" w:pos="-3240"/>
        </w:tabs>
        <w:spacing w:after="60" w:line="276" w:lineRule="auto"/>
        <w:jc w:val="both"/>
        <w:rPr>
          <w:rFonts w:ascii="Arial" w:hAnsi="Arial" w:cs="Arial"/>
          <w:szCs w:val="24"/>
        </w:rPr>
      </w:pPr>
    </w:p>
    <w:p w14:paraId="07847F5C" w14:textId="77777777" w:rsidR="006B6F33" w:rsidRPr="00894496" w:rsidRDefault="006B6F33" w:rsidP="006B6F33">
      <w:pPr>
        <w:tabs>
          <w:tab w:val="left" w:pos="-3240"/>
        </w:tabs>
        <w:spacing w:after="60" w:line="276" w:lineRule="auto"/>
        <w:jc w:val="both"/>
        <w:rPr>
          <w:rFonts w:ascii="Arial" w:hAnsi="Arial" w:cs="Arial"/>
          <w:szCs w:val="24"/>
        </w:rPr>
      </w:pPr>
    </w:p>
    <w:p w14:paraId="0116AF90" w14:textId="77777777" w:rsidR="006B6F33" w:rsidRPr="00894496" w:rsidRDefault="006B6F33" w:rsidP="006B6F33">
      <w:pPr>
        <w:tabs>
          <w:tab w:val="left" w:pos="-3240"/>
        </w:tabs>
        <w:spacing w:after="60" w:line="276" w:lineRule="auto"/>
        <w:jc w:val="both"/>
        <w:rPr>
          <w:rFonts w:ascii="Arial" w:hAnsi="Arial" w:cs="Arial"/>
          <w:szCs w:val="24"/>
        </w:rPr>
      </w:pPr>
    </w:p>
    <w:p w14:paraId="5E59D132" w14:textId="77777777" w:rsidR="006B6F33" w:rsidRPr="00894496" w:rsidRDefault="006B6F33" w:rsidP="006B6F33">
      <w:pPr>
        <w:tabs>
          <w:tab w:val="left" w:pos="-3240"/>
        </w:tabs>
        <w:spacing w:after="60" w:line="276" w:lineRule="auto"/>
        <w:jc w:val="both"/>
        <w:rPr>
          <w:rFonts w:ascii="Arial" w:hAnsi="Arial" w:cs="Arial"/>
          <w:szCs w:val="24"/>
        </w:rPr>
      </w:pPr>
    </w:p>
    <w:p w14:paraId="36BB599C" w14:textId="77777777" w:rsidR="006B6F33" w:rsidRPr="00894496" w:rsidRDefault="006B6F33" w:rsidP="006B6F33">
      <w:pPr>
        <w:rPr>
          <w:rFonts w:ascii="Arial" w:eastAsia="SimSun" w:hAnsi="Arial" w:cs="Arial"/>
          <w:b/>
          <w:bCs/>
          <w:szCs w:val="24"/>
          <w:lang w:eastAsia="zh-CN"/>
        </w:rPr>
      </w:pPr>
      <w:r w:rsidRPr="00894496">
        <w:rPr>
          <w:rFonts w:ascii="Arial" w:eastAsia="SimSun" w:hAnsi="Arial" w:cs="Arial"/>
          <w:b/>
          <w:bCs/>
          <w:szCs w:val="24"/>
          <w:lang w:eastAsia="zh-CN"/>
        </w:rPr>
        <w:br w:type="page"/>
      </w:r>
    </w:p>
    <w:p w14:paraId="4C6990EF"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lastRenderedPageBreak/>
        <w:t xml:space="preserve">TEMATICĂ PENTRU EXAMENUL DE PRIMIRE </w:t>
      </w:r>
      <w:r w:rsidRPr="00894496">
        <w:rPr>
          <w:rFonts w:ascii="Arial" w:eastAsia="SimSun" w:hAnsi="Arial" w:cs="Arial"/>
          <w:b/>
          <w:bCs/>
          <w:szCs w:val="24"/>
          <w:lang w:eastAsia="zh-CN"/>
        </w:rPr>
        <w:br/>
        <w:t>ÎN PROFESIA DE AVOCAT</w:t>
      </w:r>
    </w:p>
    <w:p w14:paraId="08EA03CF" w14:textId="0A70EDC6"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DEFINITIVI -</w:t>
      </w:r>
    </w:p>
    <w:p w14:paraId="14A0CDA8" w14:textId="77777777" w:rsidR="006B6F33" w:rsidRPr="00894496" w:rsidRDefault="006B6F33" w:rsidP="006B6F33">
      <w:pPr>
        <w:tabs>
          <w:tab w:val="left" w:pos="-3240"/>
        </w:tabs>
        <w:spacing w:after="60" w:line="276" w:lineRule="auto"/>
        <w:jc w:val="both"/>
        <w:rPr>
          <w:rFonts w:ascii="Arial" w:hAnsi="Arial" w:cs="Arial"/>
          <w:b/>
          <w:szCs w:val="24"/>
        </w:rPr>
      </w:pPr>
    </w:p>
    <w:p w14:paraId="77FE5502" w14:textId="77777777" w:rsidR="006B6F33" w:rsidRPr="00894496" w:rsidRDefault="006B6F33" w:rsidP="006B6F33">
      <w:pPr>
        <w:tabs>
          <w:tab w:val="left" w:pos="-3240"/>
        </w:tabs>
        <w:spacing w:after="60" w:line="276" w:lineRule="auto"/>
        <w:jc w:val="both"/>
        <w:rPr>
          <w:rFonts w:ascii="Arial" w:hAnsi="Arial" w:cs="Arial"/>
          <w:b/>
          <w:szCs w:val="24"/>
        </w:rPr>
      </w:pPr>
    </w:p>
    <w:p w14:paraId="731029A8"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4E1AFCA7" w14:textId="59D4E298"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w:t>
      </w:r>
      <w:r w:rsidRPr="00894496">
        <w:rPr>
          <w:rFonts w:ascii="Arial" w:hAnsi="Arial" w:cs="Arial"/>
          <w:szCs w:val="24"/>
        </w:rPr>
        <w:tab/>
        <w:t xml:space="preserve">Principii </w:t>
      </w:r>
      <w:r w:rsidR="00097890">
        <w:rPr>
          <w:rFonts w:ascii="Arial" w:hAnsi="Arial" w:cs="Arial"/>
          <w:szCs w:val="24"/>
        </w:rPr>
        <w:t>ș</w:t>
      </w:r>
      <w:r w:rsidRPr="00894496">
        <w:rPr>
          <w:rFonts w:ascii="Arial" w:hAnsi="Arial" w:cs="Arial"/>
          <w:szCs w:val="24"/>
        </w:rPr>
        <w:t xml:space="preserve">i reguli de bază de organizare </w:t>
      </w:r>
      <w:r w:rsidR="00097890">
        <w:rPr>
          <w:rFonts w:ascii="Arial" w:hAnsi="Arial" w:cs="Arial"/>
          <w:szCs w:val="24"/>
        </w:rPr>
        <w:t>ș</w:t>
      </w:r>
      <w:r w:rsidRPr="00894496">
        <w:rPr>
          <w:rFonts w:ascii="Arial" w:hAnsi="Arial" w:cs="Arial"/>
          <w:szCs w:val="24"/>
        </w:rPr>
        <w:t xml:space="preserve">i exercitare a profesiei de avocat </w:t>
      </w:r>
    </w:p>
    <w:p w14:paraId="7C5B7EC9" w14:textId="41301DDE"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2.</w:t>
      </w:r>
      <w:r w:rsidRPr="00894496">
        <w:rPr>
          <w:rFonts w:ascii="Arial" w:hAnsi="Arial" w:cs="Arial"/>
          <w:szCs w:val="24"/>
        </w:rPr>
        <w:tab/>
        <w:t>Organizarea profesiei de avocat. Tabloul avoca</w:t>
      </w:r>
      <w:r w:rsidR="00C54236">
        <w:rPr>
          <w:rFonts w:ascii="Arial" w:hAnsi="Arial" w:cs="Arial"/>
          <w:szCs w:val="24"/>
        </w:rPr>
        <w:t>ț</w:t>
      </w:r>
      <w:r w:rsidRPr="00894496">
        <w:rPr>
          <w:rFonts w:ascii="Arial" w:hAnsi="Arial" w:cs="Arial"/>
          <w:szCs w:val="24"/>
        </w:rPr>
        <w:t>ilor. Baroul. Uniunea Na</w:t>
      </w:r>
      <w:r w:rsidR="00C54236">
        <w:rPr>
          <w:rFonts w:ascii="Arial" w:hAnsi="Arial" w:cs="Arial"/>
          <w:szCs w:val="24"/>
        </w:rPr>
        <w:t>ț</w:t>
      </w:r>
      <w:r w:rsidRPr="00894496">
        <w:rPr>
          <w:rFonts w:ascii="Arial" w:hAnsi="Arial" w:cs="Arial"/>
          <w:szCs w:val="24"/>
        </w:rPr>
        <w:t xml:space="preserve">ională a Barourilor din România.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 xml:space="preserve">ilor. </w:t>
      </w:r>
    </w:p>
    <w:p w14:paraId="5D1BE957" w14:textId="3FE453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w:t>
      </w:r>
      <w:r w:rsidRPr="00894496">
        <w:rPr>
          <w:rFonts w:ascii="Arial" w:hAnsi="Arial" w:cs="Arial"/>
          <w:szCs w:val="24"/>
        </w:rPr>
        <w:tab/>
        <w:t>Con</w:t>
      </w:r>
      <w:r w:rsidR="00C54236">
        <w:rPr>
          <w:rFonts w:ascii="Arial" w:hAnsi="Arial" w:cs="Arial"/>
          <w:szCs w:val="24"/>
        </w:rPr>
        <w:t>ț</w:t>
      </w:r>
      <w:r w:rsidRPr="00894496">
        <w:rPr>
          <w:rFonts w:ascii="Arial" w:hAnsi="Arial" w:cs="Arial"/>
          <w:szCs w:val="24"/>
        </w:rPr>
        <w:t>inutul activită</w:t>
      </w:r>
      <w:r w:rsidR="00C54236">
        <w:rPr>
          <w:rFonts w:ascii="Arial" w:hAnsi="Arial" w:cs="Arial"/>
          <w:szCs w:val="24"/>
        </w:rPr>
        <w:t>ț</w:t>
      </w:r>
      <w:r w:rsidRPr="00894496">
        <w:rPr>
          <w:rFonts w:ascii="Arial" w:hAnsi="Arial" w:cs="Arial"/>
          <w:szCs w:val="24"/>
        </w:rPr>
        <w:t>ii profesionale a avocatului.</w:t>
      </w:r>
    </w:p>
    <w:p w14:paraId="12D3A66B" w14:textId="6B3CE6E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w:t>
      </w:r>
      <w:r w:rsidRPr="00894496">
        <w:rPr>
          <w:rFonts w:ascii="Arial" w:hAnsi="Arial" w:cs="Arial"/>
          <w:szCs w:val="24"/>
        </w:rPr>
        <w:tab/>
        <w:t>Incompatibilită</w:t>
      </w:r>
      <w:r w:rsidR="00C54236">
        <w:rPr>
          <w:rFonts w:ascii="Arial" w:hAnsi="Arial" w:cs="Arial"/>
          <w:szCs w:val="24"/>
        </w:rPr>
        <w:t>ț</w:t>
      </w:r>
      <w:r w:rsidRPr="00894496">
        <w:rPr>
          <w:rFonts w:ascii="Arial" w:hAnsi="Arial" w:cs="Arial"/>
          <w:szCs w:val="24"/>
        </w:rPr>
        <w:t>i, interdic</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nedemnită</w:t>
      </w:r>
      <w:r w:rsidR="00C54236">
        <w:rPr>
          <w:rFonts w:ascii="Arial" w:hAnsi="Arial" w:cs="Arial"/>
          <w:szCs w:val="24"/>
        </w:rPr>
        <w:t>ț</w:t>
      </w:r>
      <w:r w:rsidRPr="00894496">
        <w:rPr>
          <w:rFonts w:ascii="Arial" w:hAnsi="Arial" w:cs="Arial"/>
          <w:szCs w:val="24"/>
        </w:rPr>
        <w:t>i privind profesia de avocat.</w:t>
      </w:r>
    </w:p>
    <w:p w14:paraId="5CA41B5B" w14:textId="22A3370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5.</w:t>
      </w:r>
      <w:r w:rsidRPr="00894496">
        <w:rPr>
          <w:rFonts w:ascii="Arial" w:hAnsi="Arial" w:cs="Arial"/>
          <w:szCs w:val="24"/>
        </w:rPr>
        <w:tab/>
        <w:t>Asisten</w:t>
      </w:r>
      <w:r w:rsidR="00C54236">
        <w:rPr>
          <w:rFonts w:ascii="Arial" w:hAnsi="Arial" w:cs="Arial"/>
          <w:szCs w:val="24"/>
        </w:rPr>
        <w:t>ț</w:t>
      </w:r>
      <w:r w:rsidRPr="00894496">
        <w:rPr>
          <w:rFonts w:ascii="Arial" w:hAnsi="Arial" w:cs="Arial"/>
          <w:szCs w:val="24"/>
        </w:rPr>
        <w:t>a judiciară.</w:t>
      </w:r>
    </w:p>
    <w:p w14:paraId="1EBA4CA6" w14:textId="2B43F1EC"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6.</w:t>
      </w:r>
      <w:r w:rsidRPr="00894496">
        <w:rPr>
          <w:rFonts w:ascii="Arial" w:hAnsi="Arial" w:cs="Arial"/>
          <w:szCs w:val="24"/>
        </w:rPr>
        <w:tab/>
        <w:t>Formele de exercitare a profesiei de avocat. Modalită</w:t>
      </w:r>
      <w:r w:rsidR="00C54236">
        <w:rPr>
          <w:rFonts w:ascii="Arial" w:hAnsi="Arial" w:cs="Arial"/>
          <w:szCs w:val="24"/>
        </w:rPr>
        <w:t>ț</w:t>
      </w:r>
      <w:r w:rsidRPr="00894496">
        <w:rPr>
          <w:rFonts w:ascii="Arial" w:hAnsi="Arial" w:cs="Arial"/>
          <w:szCs w:val="24"/>
        </w:rPr>
        <w:t>ile de exercitare a profesiei de avocat. Conlucrarea profesională dintre avoca</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al</w:t>
      </w:r>
      <w:r w:rsidR="00C54236">
        <w:rPr>
          <w:rFonts w:ascii="Arial" w:hAnsi="Arial" w:cs="Arial"/>
          <w:szCs w:val="24"/>
        </w:rPr>
        <w:t>ț</w:t>
      </w:r>
      <w:r w:rsidRPr="00894496">
        <w:rPr>
          <w:rFonts w:ascii="Arial" w:hAnsi="Arial" w:cs="Arial"/>
          <w:szCs w:val="24"/>
        </w:rPr>
        <w:t>i speciali</w:t>
      </w:r>
      <w:r w:rsidR="00097890">
        <w:rPr>
          <w:rFonts w:ascii="Arial" w:hAnsi="Arial" w:cs="Arial"/>
          <w:szCs w:val="24"/>
        </w:rPr>
        <w:t>ș</w:t>
      </w:r>
      <w:r w:rsidRPr="00894496">
        <w:rPr>
          <w:rFonts w:ascii="Arial" w:hAnsi="Arial" w:cs="Arial"/>
          <w:szCs w:val="24"/>
        </w:rPr>
        <w:t>ti.</w:t>
      </w:r>
    </w:p>
    <w:p w14:paraId="6C1B46EE" w14:textId="12BA3CBA"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7.</w:t>
      </w:r>
      <w:r w:rsidRPr="00894496">
        <w:rPr>
          <w:rFonts w:ascii="Arial" w:hAnsi="Arial" w:cs="Arial"/>
          <w:szCs w:val="24"/>
        </w:rPr>
        <w:tab/>
        <w:t xml:space="preserve">Drepturile </w:t>
      </w:r>
      <w:r w:rsidR="00097890">
        <w:rPr>
          <w:rFonts w:ascii="Arial" w:hAnsi="Arial" w:cs="Arial"/>
          <w:szCs w:val="24"/>
        </w:rPr>
        <w:t>ș</w:t>
      </w:r>
      <w:r w:rsidRPr="00894496">
        <w:rPr>
          <w:rFonts w:ascii="Arial" w:hAnsi="Arial" w:cs="Arial"/>
          <w:szCs w:val="24"/>
        </w:rPr>
        <w:t>i îndatoririle avoca</w:t>
      </w:r>
      <w:r w:rsidR="00C54236">
        <w:rPr>
          <w:rFonts w:ascii="Arial" w:hAnsi="Arial" w:cs="Arial"/>
          <w:szCs w:val="24"/>
        </w:rPr>
        <w:t>ț</w:t>
      </w:r>
      <w:r w:rsidRPr="00894496">
        <w:rPr>
          <w:rFonts w:ascii="Arial" w:hAnsi="Arial" w:cs="Arial"/>
          <w:szCs w:val="24"/>
        </w:rPr>
        <w:t>ilor. Regulile de deontologie profesională.</w:t>
      </w:r>
    </w:p>
    <w:p w14:paraId="6D7D155D" w14:textId="750F01E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8.</w:t>
      </w:r>
      <w:r w:rsidRPr="00894496">
        <w:rPr>
          <w:rFonts w:ascii="Arial" w:hAnsi="Arial" w:cs="Arial"/>
          <w:szCs w:val="24"/>
        </w:rPr>
        <w:tab/>
        <w:t>Contractul de asisten</w:t>
      </w:r>
      <w:r w:rsidR="00C54236">
        <w:rPr>
          <w:rFonts w:ascii="Arial" w:hAnsi="Arial" w:cs="Arial"/>
          <w:szCs w:val="24"/>
        </w:rPr>
        <w:t>ț</w:t>
      </w:r>
      <w:r w:rsidRPr="00894496">
        <w:rPr>
          <w:rFonts w:ascii="Arial" w:hAnsi="Arial" w:cs="Arial"/>
          <w:szCs w:val="24"/>
        </w:rPr>
        <w:t>ă juridică.Regimul juridic al onorariului de avocat.</w:t>
      </w:r>
    </w:p>
    <w:p w14:paraId="72A98931" w14:textId="426E0F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9.</w:t>
      </w:r>
      <w:r>
        <w:rPr>
          <w:rFonts w:ascii="Arial" w:hAnsi="Arial" w:cs="Arial"/>
          <w:szCs w:val="24"/>
        </w:rPr>
        <w:tab/>
      </w:r>
      <w:r w:rsidRPr="00894496">
        <w:rPr>
          <w:rFonts w:ascii="Arial" w:hAnsi="Arial" w:cs="Arial"/>
          <w:szCs w:val="24"/>
        </w:rPr>
        <w:t xml:space="preserve">Păstrarea secretului profesional </w:t>
      </w:r>
      <w:r w:rsidR="00097890">
        <w:rPr>
          <w:rFonts w:ascii="Arial" w:hAnsi="Arial" w:cs="Arial"/>
          <w:szCs w:val="24"/>
        </w:rPr>
        <w:t>ș</w:t>
      </w:r>
      <w:r w:rsidRPr="00894496">
        <w:rPr>
          <w:rFonts w:ascii="Arial" w:hAnsi="Arial" w:cs="Arial"/>
          <w:szCs w:val="24"/>
        </w:rPr>
        <w:t>i evitarea conflictelor de interese.</w:t>
      </w:r>
    </w:p>
    <w:p w14:paraId="6D01191B" w14:textId="74D6459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10.</w:t>
      </w:r>
      <w:r>
        <w:rPr>
          <w:rFonts w:ascii="Arial" w:hAnsi="Arial" w:cs="Arial"/>
          <w:szCs w:val="24"/>
        </w:rPr>
        <w:tab/>
      </w:r>
      <w:r w:rsidRPr="00894496">
        <w:rPr>
          <w:rFonts w:ascii="Arial" w:hAnsi="Arial" w:cs="Arial"/>
          <w:szCs w:val="24"/>
        </w:rPr>
        <w:t>Concuren</w:t>
      </w:r>
      <w:r w:rsidR="00C54236">
        <w:rPr>
          <w:rFonts w:ascii="Arial" w:hAnsi="Arial" w:cs="Arial"/>
          <w:szCs w:val="24"/>
        </w:rPr>
        <w:t>ț</w:t>
      </w:r>
      <w:r w:rsidRPr="00894496">
        <w:rPr>
          <w:rFonts w:ascii="Arial" w:hAnsi="Arial" w:cs="Arial"/>
          <w:szCs w:val="24"/>
        </w:rPr>
        <w:t xml:space="preserve">a profesională </w:t>
      </w:r>
    </w:p>
    <w:p w14:paraId="5E2D07D5" w14:textId="35DEFA6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11.</w:t>
      </w:r>
      <w:r>
        <w:rPr>
          <w:rFonts w:ascii="Arial" w:hAnsi="Arial" w:cs="Arial"/>
          <w:szCs w:val="24"/>
        </w:rPr>
        <w:tab/>
      </w:r>
      <w:r w:rsidRPr="00894496">
        <w:rPr>
          <w:rFonts w:ascii="Arial" w:hAnsi="Arial" w:cs="Arial"/>
          <w:szCs w:val="24"/>
        </w:rPr>
        <w:t xml:space="preserve">Publicitatea profesională </w:t>
      </w:r>
    </w:p>
    <w:p w14:paraId="00926D4B" w14:textId="7EC1C2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12.</w:t>
      </w:r>
      <w:r>
        <w:rPr>
          <w:rFonts w:ascii="Arial" w:hAnsi="Arial" w:cs="Arial"/>
          <w:szCs w:val="24"/>
        </w:rPr>
        <w:tab/>
      </w:r>
      <w:r w:rsidRPr="00894496">
        <w:rPr>
          <w:rFonts w:ascii="Arial" w:hAnsi="Arial" w:cs="Arial"/>
          <w:szCs w:val="24"/>
        </w:rPr>
        <w:t xml:space="preserve">Suspendarea </w:t>
      </w:r>
      <w:r w:rsidR="00097890">
        <w:rPr>
          <w:rFonts w:ascii="Arial" w:hAnsi="Arial" w:cs="Arial"/>
          <w:szCs w:val="24"/>
        </w:rPr>
        <w:t>ș</w:t>
      </w:r>
      <w:r w:rsidRPr="00894496">
        <w:rPr>
          <w:rFonts w:ascii="Arial" w:hAnsi="Arial" w:cs="Arial"/>
          <w:szCs w:val="24"/>
        </w:rPr>
        <w:t>i încetarea calită</w:t>
      </w:r>
      <w:r w:rsidR="00C54236">
        <w:rPr>
          <w:rFonts w:ascii="Arial" w:hAnsi="Arial" w:cs="Arial"/>
          <w:szCs w:val="24"/>
        </w:rPr>
        <w:t>ț</w:t>
      </w:r>
      <w:r w:rsidRPr="00894496">
        <w:rPr>
          <w:rFonts w:ascii="Arial" w:hAnsi="Arial" w:cs="Arial"/>
          <w:szCs w:val="24"/>
        </w:rPr>
        <w:t>ii de avocat.</w:t>
      </w:r>
    </w:p>
    <w:p w14:paraId="0C7793D7" w14:textId="2DC57599"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13.</w:t>
      </w:r>
      <w:r w:rsidRPr="00894496">
        <w:rPr>
          <w:rFonts w:ascii="Arial" w:hAnsi="Arial" w:cs="Arial"/>
          <w:szCs w:val="24"/>
        </w:rPr>
        <w:tab/>
        <w:t>Răspunderea civilă a avoca</w:t>
      </w:r>
      <w:r w:rsidR="00C54236">
        <w:rPr>
          <w:rFonts w:ascii="Arial" w:hAnsi="Arial" w:cs="Arial"/>
          <w:szCs w:val="24"/>
        </w:rPr>
        <w:t>ț</w:t>
      </w:r>
      <w:r w:rsidRPr="00894496">
        <w:rPr>
          <w:rFonts w:ascii="Arial" w:hAnsi="Arial" w:cs="Arial"/>
          <w:szCs w:val="24"/>
        </w:rPr>
        <w:t>ilor. Asigurarea de răspundere civilă profesională.</w:t>
      </w:r>
    </w:p>
    <w:p w14:paraId="626F5E6B" w14:textId="23490E16"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14.</w:t>
      </w:r>
      <w:r w:rsidRPr="00894496">
        <w:rPr>
          <w:rFonts w:ascii="Arial" w:hAnsi="Arial" w:cs="Arial"/>
          <w:szCs w:val="24"/>
        </w:rPr>
        <w:tab/>
        <w:t>Răspunderea disciplinară a avoca</w:t>
      </w:r>
      <w:r w:rsidR="00C54236">
        <w:rPr>
          <w:rFonts w:ascii="Arial" w:hAnsi="Arial" w:cs="Arial"/>
          <w:szCs w:val="24"/>
        </w:rPr>
        <w:t>ț</w:t>
      </w:r>
      <w:r w:rsidRPr="00894496">
        <w:rPr>
          <w:rFonts w:ascii="Arial" w:hAnsi="Arial" w:cs="Arial"/>
          <w:szCs w:val="24"/>
        </w:rPr>
        <w:t>ilor (abateri disciplinare, sanc</w:t>
      </w:r>
      <w:r w:rsidR="00C54236">
        <w:rPr>
          <w:rFonts w:ascii="Arial" w:hAnsi="Arial" w:cs="Arial"/>
          <w:szCs w:val="24"/>
        </w:rPr>
        <w:t>ț</w:t>
      </w:r>
      <w:r w:rsidRPr="00894496">
        <w:rPr>
          <w:rFonts w:ascii="Arial" w:hAnsi="Arial" w:cs="Arial"/>
          <w:szCs w:val="24"/>
        </w:rPr>
        <w:t xml:space="preserve">iuni disciplinare </w:t>
      </w:r>
      <w:r w:rsidR="00097890">
        <w:rPr>
          <w:rFonts w:ascii="Arial" w:hAnsi="Arial" w:cs="Arial"/>
          <w:szCs w:val="24"/>
        </w:rPr>
        <w:t>ș</w:t>
      </w:r>
      <w:r w:rsidRPr="00894496">
        <w:rPr>
          <w:rFonts w:ascii="Arial" w:hAnsi="Arial" w:cs="Arial"/>
          <w:szCs w:val="24"/>
        </w:rPr>
        <w:t xml:space="preserve">i procedura de aplicare </w:t>
      </w:r>
      <w:r w:rsidR="00097890">
        <w:rPr>
          <w:rFonts w:ascii="Arial" w:hAnsi="Arial" w:cs="Arial"/>
          <w:szCs w:val="24"/>
        </w:rPr>
        <w:t>ș</w:t>
      </w:r>
      <w:r w:rsidRPr="00894496">
        <w:rPr>
          <w:rFonts w:ascii="Arial" w:hAnsi="Arial" w:cs="Arial"/>
          <w:szCs w:val="24"/>
        </w:rPr>
        <w:t>i de contestare a sanc</w:t>
      </w:r>
      <w:r w:rsidR="00C54236">
        <w:rPr>
          <w:rFonts w:ascii="Arial" w:hAnsi="Arial" w:cs="Arial"/>
          <w:szCs w:val="24"/>
        </w:rPr>
        <w:t>ț</w:t>
      </w:r>
      <w:r w:rsidRPr="00894496">
        <w:rPr>
          <w:rFonts w:ascii="Arial" w:hAnsi="Arial" w:cs="Arial"/>
          <w:szCs w:val="24"/>
        </w:rPr>
        <w:t>iunilor).</w:t>
      </w:r>
    </w:p>
    <w:p w14:paraId="658626DE" w14:textId="6640C5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15.</w:t>
      </w:r>
      <w:r w:rsidRPr="00894496">
        <w:rPr>
          <w:rFonts w:ascii="Arial" w:hAnsi="Arial" w:cs="Arial"/>
          <w:szCs w:val="24"/>
        </w:rPr>
        <w:tab/>
        <w:t>Răspunderea penală a avoca</w:t>
      </w:r>
      <w:r w:rsidR="00C54236">
        <w:rPr>
          <w:rFonts w:ascii="Arial" w:hAnsi="Arial" w:cs="Arial"/>
          <w:szCs w:val="24"/>
        </w:rPr>
        <w:t>ț</w:t>
      </w:r>
      <w:r w:rsidRPr="00894496">
        <w:rPr>
          <w:rFonts w:ascii="Arial" w:hAnsi="Arial" w:cs="Arial"/>
          <w:szCs w:val="24"/>
        </w:rPr>
        <w:t>ilor.</w:t>
      </w:r>
    </w:p>
    <w:p w14:paraId="668DFBB2" w14:textId="641193F1"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16.</w:t>
      </w:r>
      <w:r w:rsidRPr="00894496">
        <w:rPr>
          <w:rFonts w:ascii="Arial" w:hAnsi="Arial" w:cs="Arial"/>
          <w:szCs w:val="24"/>
        </w:rPr>
        <w:tab/>
        <w:t>Exercitarea în România a profesiei de către avoca</w:t>
      </w:r>
      <w:r w:rsidR="00C54236">
        <w:rPr>
          <w:rFonts w:ascii="Arial" w:hAnsi="Arial" w:cs="Arial"/>
          <w:szCs w:val="24"/>
        </w:rPr>
        <w:t>ț</w:t>
      </w:r>
      <w:r w:rsidRPr="00894496">
        <w:rPr>
          <w:rFonts w:ascii="Arial" w:hAnsi="Arial" w:cs="Arial"/>
          <w:szCs w:val="24"/>
        </w:rPr>
        <w:t>ii care au ob</w:t>
      </w:r>
      <w:r w:rsidR="00C54236">
        <w:rPr>
          <w:rFonts w:ascii="Arial" w:hAnsi="Arial" w:cs="Arial"/>
          <w:szCs w:val="24"/>
        </w:rPr>
        <w:t>ț</w:t>
      </w:r>
      <w:r w:rsidRPr="00894496">
        <w:rPr>
          <w:rFonts w:ascii="Arial" w:hAnsi="Arial" w:cs="Arial"/>
          <w:szCs w:val="24"/>
        </w:rPr>
        <w:t xml:space="preserve">inut calificarea profesională  în unele dintre statele membre ale Uniunii Europene </w:t>
      </w:r>
      <w:r w:rsidR="00097890">
        <w:rPr>
          <w:rFonts w:ascii="Arial" w:hAnsi="Arial" w:cs="Arial"/>
          <w:szCs w:val="24"/>
        </w:rPr>
        <w:t>ș</w:t>
      </w:r>
      <w:r w:rsidRPr="00894496">
        <w:rPr>
          <w:rFonts w:ascii="Arial" w:hAnsi="Arial" w:cs="Arial"/>
          <w:szCs w:val="24"/>
        </w:rPr>
        <w:t>i ale Spa</w:t>
      </w:r>
      <w:r w:rsidR="00C54236">
        <w:rPr>
          <w:rFonts w:ascii="Arial" w:hAnsi="Arial" w:cs="Arial"/>
          <w:szCs w:val="24"/>
        </w:rPr>
        <w:t>ț</w:t>
      </w:r>
      <w:r w:rsidRPr="00894496">
        <w:rPr>
          <w:rFonts w:ascii="Arial" w:hAnsi="Arial" w:cs="Arial"/>
          <w:szCs w:val="24"/>
        </w:rPr>
        <w:t>iului Economic European</w:t>
      </w:r>
      <w:r>
        <w:rPr>
          <w:rFonts w:ascii="Arial" w:hAnsi="Arial" w:cs="Arial"/>
          <w:szCs w:val="24"/>
        </w:rPr>
        <w:t>.</w:t>
      </w:r>
    </w:p>
    <w:p w14:paraId="6FFDCED4" w14:textId="77777777" w:rsidR="006B6F33" w:rsidRPr="00894496" w:rsidRDefault="006B6F33" w:rsidP="006B6F33">
      <w:pPr>
        <w:tabs>
          <w:tab w:val="left" w:pos="-3240"/>
        </w:tabs>
        <w:spacing w:after="60" w:line="276" w:lineRule="auto"/>
        <w:jc w:val="both"/>
        <w:rPr>
          <w:rFonts w:ascii="Arial" w:hAnsi="Arial" w:cs="Arial"/>
          <w:szCs w:val="24"/>
        </w:rPr>
      </w:pPr>
    </w:p>
    <w:p w14:paraId="76F47BD2" w14:textId="7C442D12" w:rsidR="006B6F33" w:rsidRPr="00894496" w:rsidRDefault="006B6F33" w:rsidP="006B6F33">
      <w:pPr>
        <w:tabs>
          <w:tab w:val="left" w:pos="-3240"/>
        </w:tabs>
        <w:spacing w:after="60" w:line="276" w:lineRule="auto"/>
        <w:jc w:val="both"/>
        <w:rPr>
          <w:rFonts w:ascii="Arial" w:hAnsi="Arial" w:cs="Arial"/>
          <w:szCs w:val="24"/>
          <w:u w:val="single"/>
        </w:rPr>
      </w:pPr>
      <w:r w:rsidRPr="00894496">
        <w:rPr>
          <w:rFonts w:ascii="Arial" w:hAnsi="Arial" w:cs="Arial"/>
          <w:szCs w:val="24"/>
          <w:u w:val="single"/>
        </w:rPr>
        <w:t xml:space="preserve">Repere legislative </w:t>
      </w:r>
      <w:r w:rsidR="00097890">
        <w:rPr>
          <w:rFonts w:ascii="Arial" w:hAnsi="Arial" w:cs="Arial"/>
          <w:szCs w:val="24"/>
          <w:u w:val="single"/>
        </w:rPr>
        <w:t>ș</w:t>
      </w:r>
      <w:r w:rsidRPr="00894496">
        <w:rPr>
          <w:rFonts w:ascii="Arial" w:hAnsi="Arial" w:cs="Arial"/>
          <w:szCs w:val="24"/>
          <w:u w:val="single"/>
        </w:rPr>
        <w:t>i jurispruden</w:t>
      </w:r>
      <w:r w:rsidR="00C54236">
        <w:rPr>
          <w:rFonts w:ascii="Arial" w:hAnsi="Arial" w:cs="Arial"/>
          <w:szCs w:val="24"/>
          <w:u w:val="single"/>
        </w:rPr>
        <w:t>ț</w:t>
      </w:r>
      <w:r w:rsidRPr="00894496">
        <w:rPr>
          <w:rFonts w:ascii="Arial" w:hAnsi="Arial" w:cs="Arial"/>
          <w:szCs w:val="24"/>
          <w:u w:val="single"/>
        </w:rPr>
        <w:t xml:space="preserve">iale: </w:t>
      </w:r>
    </w:p>
    <w:p w14:paraId="1C3F1B35" w14:textId="77777777" w:rsidR="006B6F33" w:rsidRPr="00894496" w:rsidRDefault="006B6F33" w:rsidP="006B6F33">
      <w:pPr>
        <w:tabs>
          <w:tab w:val="left" w:pos="-3240"/>
        </w:tabs>
        <w:spacing w:after="60" w:line="276" w:lineRule="auto"/>
        <w:jc w:val="both"/>
        <w:rPr>
          <w:rFonts w:ascii="Arial" w:hAnsi="Arial" w:cs="Arial"/>
          <w:szCs w:val="24"/>
        </w:rPr>
      </w:pPr>
    </w:p>
    <w:p w14:paraId="3C0373BB" w14:textId="4A15C08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1. Legea nr. 51/1995 pentru organizarea </w:t>
      </w:r>
      <w:r w:rsidR="00097890">
        <w:rPr>
          <w:rFonts w:ascii="Arial" w:hAnsi="Arial" w:cs="Arial"/>
          <w:szCs w:val="24"/>
        </w:rPr>
        <w:t>ș</w:t>
      </w:r>
      <w:r w:rsidRPr="00894496">
        <w:rPr>
          <w:rFonts w:ascii="Arial" w:hAnsi="Arial" w:cs="Arial"/>
          <w:szCs w:val="24"/>
        </w:rPr>
        <w:t xml:space="preserve">i exercitarea profesiei de avocat [republicată (r4) în Monitorul Oficial, Partea I, nr. 440 din 24.05.2018], cu modificările </w:t>
      </w:r>
      <w:r w:rsidR="00097890">
        <w:rPr>
          <w:rFonts w:ascii="Arial" w:hAnsi="Arial" w:cs="Arial"/>
          <w:szCs w:val="24"/>
        </w:rPr>
        <w:t>ș</w:t>
      </w:r>
      <w:r w:rsidRPr="00894496">
        <w:rPr>
          <w:rFonts w:ascii="Arial" w:hAnsi="Arial" w:cs="Arial"/>
          <w:szCs w:val="24"/>
        </w:rPr>
        <w:t>i completările ulterioare;</w:t>
      </w:r>
    </w:p>
    <w:p w14:paraId="6B7B9E9A" w14:textId="2229AC8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2. Statutul profesiei de avocat, adoptat prin Hotărârea Consiliului Uniunii Na</w:t>
      </w:r>
      <w:r w:rsidR="00C54236">
        <w:rPr>
          <w:rFonts w:ascii="Arial" w:hAnsi="Arial" w:cs="Arial"/>
          <w:szCs w:val="24"/>
        </w:rPr>
        <w:t>ț</w:t>
      </w:r>
      <w:r w:rsidRPr="00894496">
        <w:rPr>
          <w:rFonts w:ascii="Arial" w:hAnsi="Arial" w:cs="Arial"/>
          <w:szCs w:val="24"/>
        </w:rPr>
        <w:t xml:space="preserve">ionale a Barourilor din România nr. 64 din 3 decembrie 2011, publicat în Monitorul Oficial al României, Partea I, nr. 898 din 19 decembrie 2011, cu modificările </w:t>
      </w:r>
      <w:r w:rsidR="00097890">
        <w:rPr>
          <w:rFonts w:ascii="Arial" w:hAnsi="Arial" w:cs="Arial"/>
          <w:szCs w:val="24"/>
        </w:rPr>
        <w:t>ș</w:t>
      </w:r>
      <w:r w:rsidRPr="00894496">
        <w:rPr>
          <w:rFonts w:ascii="Arial" w:hAnsi="Arial" w:cs="Arial"/>
          <w:szCs w:val="24"/>
        </w:rPr>
        <w:t>i completările ulterioare.</w:t>
      </w:r>
    </w:p>
    <w:p w14:paraId="008079B4"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 Codul deontologic al avocatului român, aprobat prin Hotărârea Consiliului U.N.B.R. nr. 268/17 iunie 2017 (www.unbr.ro).</w:t>
      </w:r>
    </w:p>
    <w:p w14:paraId="5BC99653" w14:textId="43CCEE7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 Codul deontologic al avoca</w:t>
      </w:r>
      <w:r w:rsidR="00C54236">
        <w:rPr>
          <w:rFonts w:ascii="Arial" w:hAnsi="Arial" w:cs="Arial"/>
          <w:szCs w:val="24"/>
        </w:rPr>
        <w:t>ț</w:t>
      </w:r>
      <w:r w:rsidRPr="00894496">
        <w:rPr>
          <w:rFonts w:ascii="Arial" w:hAnsi="Arial" w:cs="Arial"/>
          <w:szCs w:val="24"/>
        </w:rPr>
        <w:t>ilor din Uniunea Europeană, anexă la Decizia Comisiei Permanente a U.N.B.R. nr. 1486/27.10.2007  (www.unbr.ro), emisă în aplicarea Hotărârii Congresului avoca</w:t>
      </w:r>
      <w:r w:rsidR="00C54236">
        <w:rPr>
          <w:rFonts w:ascii="Arial" w:hAnsi="Arial" w:cs="Arial"/>
          <w:szCs w:val="24"/>
        </w:rPr>
        <w:t>ț</w:t>
      </w:r>
      <w:r w:rsidRPr="00894496">
        <w:rPr>
          <w:rFonts w:ascii="Arial" w:hAnsi="Arial" w:cs="Arial"/>
          <w:szCs w:val="24"/>
        </w:rPr>
        <w:t>ilor din 19 - 20 iunie 1999.</w:t>
      </w:r>
    </w:p>
    <w:p w14:paraId="5F98E73C" w14:textId="4C3F92A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lastRenderedPageBreak/>
        <w:t xml:space="preserve">5.  Legea nr. 72/2016 privind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ilor (Monitorul Oficial, Partea I, nr. 1272 din 22 decembrie 2020).</w:t>
      </w:r>
    </w:p>
    <w:p w14:paraId="07EBE27C" w14:textId="13D2F5C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6. Decizia nr. 15/21.09.2015 pronun</w:t>
      </w:r>
      <w:r w:rsidR="00C54236">
        <w:rPr>
          <w:rFonts w:ascii="Arial" w:hAnsi="Arial" w:cs="Arial"/>
          <w:szCs w:val="24"/>
        </w:rPr>
        <w:t>ț</w:t>
      </w:r>
      <w:r w:rsidRPr="00894496">
        <w:rPr>
          <w:rFonts w:ascii="Arial" w:hAnsi="Arial" w:cs="Arial"/>
          <w:szCs w:val="24"/>
        </w:rPr>
        <w:t>ată de Înalta Curte de Justi</w:t>
      </w:r>
      <w:r w:rsidR="00C54236">
        <w:rPr>
          <w:rFonts w:ascii="Arial" w:hAnsi="Arial" w:cs="Arial"/>
          <w:szCs w:val="24"/>
        </w:rPr>
        <w:t>ț</w:t>
      </w:r>
      <w:r w:rsidRPr="00894496">
        <w:rPr>
          <w:rFonts w:ascii="Arial" w:hAnsi="Arial" w:cs="Arial"/>
          <w:szCs w:val="24"/>
        </w:rPr>
        <w:t>ie - Completul competent să judece recursul în interesul legii, privind examinarea recursului în interesul legii formulat de către procurorul general al Parchetului de pe lângă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vizând interpretarea </w:t>
      </w:r>
      <w:r w:rsidR="00097890">
        <w:rPr>
          <w:rFonts w:ascii="Arial" w:hAnsi="Arial" w:cs="Arial"/>
          <w:szCs w:val="24"/>
        </w:rPr>
        <w:t>ș</w:t>
      </w:r>
      <w:r w:rsidRPr="00894496">
        <w:rPr>
          <w:rFonts w:ascii="Arial" w:hAnsi="Arial" w:cs="Arial"/>
          <w:szCs w:val="24"/>
        </w:rPr>
        <w:t>i aplicarea unitară a dispozi</w:t>
      </w:r>
      <w:r w:rsidR="00C54236">
        <w:rPr>
          <w:rFonts w:ascii="Arial" w:hAnsi="Arial" w:cs="Arial"/>
          <w:szCs w:val="24"/>
        </w:rPr>
        <w:t>ț</w:t>
      </w:r>
      <w:r w:rsidRPr="00894496">
        <w:rPr>
          <w:rFonts w:ascii="Arial" w:hAnsi="Arial" w:cs="Arial"/>
          <w:szCs w:val="24"/>
        </w:rPr>
        <w:t>iilor art. 348 din Codul penal (corespondent al art. 281 din Codul penal anterior), în ipoteza exercitării activită</w:t>
      </w:r>
      <w:r w:rsidR="00C54236">
        <w:rPr>
          <w:rFonts w:ascii="Arial" w:hAnsi="Arial" w:cs="Arial"/>
          <w:szCs w:val="24"/>
        </w:rPr>
        <w:t>ț</w:t>
      </w:r>
      <w:r w:rsidRPr="00894496">
        <w:rPr>
          <w:rFonts w:ascii="Arial" w:hAnsi="Arial" w:cs="Arial"/>
          <w:szCs w:val="24"/>
        </w:rPr>
        <w:t xml:space="preserve">ilor specifice profesiei de avocat de către persoane care nu fac parte din formele de organizare profesională recunoscute de Legea nr. 51/1995 pentru organizarea </w:t>
      </w:r>
      <w:r w:rsidR="00097890">
        <w:rPr>
          <w:rFonts w:ascii="Arial" w:hAnsi="Arial" w:cs="Arial"/>
          <w:szCs w:val="24"/>
        </w:rPr>
        <w:t>ș</w:t>
      </w:r>
      <w:r w:rsidRPr="00894496">
        <w:rPr>
          <w:rFonts w:ascii="Arial" w:hAnsi="Arial" w:cs="Arial"/>
          <w:szCs w:val="24"/>
        </w:rPr>
        <w:t>i exercitarea profesiei de avocat, republicată, cu modificările ulterioare (Monitorul Oficial, nr. 816 din 03 noiembrie 2015).</w:t>
      </w:r>
    </w:p>
    <w:p w14:paraId="7F5C61EB" w14:textId="77777777" w:rsidR="006B6F33" w:rsidRPr="00894496" w:rsidRDefault="006B6F33" w:rsidP="006B6F33">
      <w:pPr>
        <w:tabs>
          <w:tab w:val="left" w:pos="-3240"/>
        </w:tabs>
        <w:spacing w:after="60" w:line="276" w:lineRule="auto"/>
        <w:jc w:val="both"/>
        <w:rPr>
          <w:rFonts w:ascii="Arial" w:hAnsi="Arial" w:cs="Arial"/>
          <w:szCs w:val="24"/>
        </w:rPr>
      </w:pPr>
    </w:p>
    <w:p w14:paraId="16258164" w14:textId="2E0FAD5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Pentru pregătirea examenului la disciplina „Organizarea si exercitarea profesiei de avocat”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w:t>
      </w:r>
    </w:p>
    <w:p w14:paraId="37E1871C" w14:textId="3BC0DCB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62091656" w14:textId="77777777" w:rsidR="006B6F33" w:rsidRPr="00894496" w:rsidRDefault="006B6F33" w:rsidP="006B6F33">
      <w:pPr>
        <w:tabs>
          <w:tab w:val="left" w:pos="-3240"/>
        </w:tabs>
        <w:spacing w:after="60" w:line="276" w:lineRule="auto"/>
        <w:jc w:val="both"/>
        <w:rPr>
          <w:rFonts w:ascii="Arial" w:hAnsi="Arial" w:cs="Arial"/>
          <w:szCs w:val="24"/>
        </w:rPr>
      </w:pPr>
    </w:p>
    <w:p w14:paraId="11AAC0EE" w14:textId="77777777" w:rsidR="006B6F33" w:rsidRPr="00894496" w:rsidRDefault="006B6F33" w:rsidP="006B6F33">
      <w:pPr>
        <w:tabs>
          <w:tab w:val="left" w:pos="-3240"/>
        </w:tabs>
        <w:spacing w:after="60" w:line="276" w:lineRule="auto"/>
        <w:jc w:val="both"/>
        <w:rPr>
          <w:rFonts w:ascii="Arial" w:hAnsi="Arial" w:cs="Arial"/>
          <w:b/>
          <w:szCs w:val="24"/>
        </w:rPr>
      </w:pPr>
    </w:p>
    <w:p w14:paraId="5EB81C36" w14:textId="77777777" w:rsidR="006B6F33" w:rsidRPr="00894496" w:rsidRDefault="006B6F33" w:rsidP="006B6F33">
      <w:pPr>
        <w:tabs>
          <w:tab w:val="left" w:pos="-3240"/>
        </w:tabs>
        <w:spacing w:after="60" w:line="276" w:lineRule="auto"/>
        <w:jc w:val="both"/>
        <w:rPr>
          <w:rFonts w:ascii="Arial" w:hAnsi="Arial" w:cs="Arial"/>
          <w:b/>
          <w:szCs w:val="24"/>
        </w:rPr>
      </w:pPr>
    </w:p>
    <w:p w14:paraId="581F34D5" w14:textId="77777777" w:rsidR="006B6F33" w:rsidRPr="00894496" w:rsidRDefault="006B6F33" w:rsidP="006B6F33">
      <w:pPr>
        <w:tabs>
          <w:tab w:val="left" w:pos="-3240"/>
        </w:tabs>
        <w:spacing w:after="60" w:line="276" w:lineRule="auto"/>
        <w:jc w:val="both"/>
        <w:rPr>
          <w:rFonts w:ascii="Arial" w:hAnsi="Arial" w:cs="Arial"/>
          <w:b/>
          <w:szCs w:val="24"/>
        </w:rPr>
      </w:pPr>
    </w:p>
    <w:p w14:paraId="403ABAD4" w14:textId="77777777" w:rsidR="006B6F33" w:rsidRPr="00894496" w:rsidRDefault="006B6F33" w:rsidP="006B6F33">
      <w:pPr>
        <w:tabs>
          <w:tab w:val="left" w:pos="-3240"/>
        </w:tabs>
        <w:spacing w:after="60" w:line="276" w:lineRule="auto"/>
        <w:jc w:val="both"/>
        <w:rPr>
          <w:rFonts w:ascii="Arial" w:hAnsi="Arial" w:cs="Arial"/>
          <w:b/>
          <w:szCs w:val="24"/>
        </w:rPr>
      </w:pPr>
    </w:p>
    <w:p w14:paraId="281E1CA0" w14:textId="77777777" w:rsidR="006B6F33" w:rsidRPr="00894496" w:rsidRDefault="006B6F33" w:rsidP="006B6F33">
      <w:pPr>
        <w:tabs>
          <w:tab w:val="left" w:pos="-3240"/>
        </w:tabs>
        <w:spacing w:after="60" w:line="276" w:lineRule="auto"/>
        <w:jc w:val="both"/>
        <w:rPr>
          <w:rFonts w:ascii="Arial" w:hAnsi="Arial" w:cs="Arial"/>
          <w:b/>
          <w:szCs w:val="24"/>
        </w:rPr>
      </w:pPr>
    </w:p>
    <w:p w14:paraId="263CF626" w14:textId="77777777" w:rsidR="006B6F33" w:rsidRPr="00894496" w:rsidRDefault="006B6F33" w:rsidP="006B6F33">
      <w:pPr>
        <w:tabs>
          <w:tab w:val="left" w:pos="-3240"/>
        </w:tabs>
        <w:spacing w:after="60" w:line="276" w:lineRule="auto"/>
        <w:jc w:val="both"/>
        <w:rPr>
          <w:rFonts w:ascii="Arial" w:hAnsi="Arial" w:cs="Arial"/>
          <w:b/>
          <w:szCs w:val="24"/>
        </w:rPr>
      </w:pPr>
    </w:p>
    <w:p w14:paraId="0BBBE959" w14:textId="77777777" w:rsidR="006B6F33" w:rsidRPr="00894496" w:rsidRDefault="006B6F33" w:rsidP="006B6F33">
      <w:pPr>
        <w:tabs>
          <w:tab w:val="left" w:pos="-3240"/>
        </w:tabs>
        <w:spacing w:after="60" w:line="276" w:lineRule="auto"/>
        <w:jc w:val="both"/>
        <w:rPr>
          <w:rFonts w:ascii="Arial" w:hAnsi="Arial" w:cs="Arial"/>
          <w:b/>
          <w:szCs w:val="24"/>
        </w:rPr>
      </w:pPr>
    </w:p>
    <w:p w14:paraId="42F3B121" w14:textId="77777777" w:rsidR="006B6F33" w:rsidRPr="00894496" w:rsidRDefault="006B6F33" w:rsidP="006B6F33">
      <w:pPr>
        <w:tabs>
          <w:tab w:val="left" w:pos="-3240"/>
        </w:tabs>
        <w:spacing w:after="60" w:line="276" w:lineRule="auto"/>
        <w:jc w:val="both"/>
        <w:rPr>
          <w:rFonts w:ascii="Arial" w:hAnsi="Arial" w:cs="Arial"/>
          <w:b/>
          <w:szCs w:val="24"/>
        </w:rPr>
      </w:pPr>
    </w:p>
    <w:p w14:paraId="19DF28DD" w14:textId="77777777" w:rsidR="006B6F33" w:rsidRPr="00894496" w:rsidRDefault="006B6F33" w:rsidP="006B6F33">
      <w:pPr>
        <w:tabs>
          <w:tab w:val="left" w:pos="-3240"/>
        </w:tabs>
        <w:spacing w:after="60" w:line="276" w:lineRule="auto"/>
        <w:jc w:val="both"/>
        <w:rPr>
          <w:rFonts w:ascii="Arial" w:hAnsi="Arial" w:cs="Arial"/>
          <w:b/>
          <w:szCs w:val="24"/>
        </w:rPr>
      </w:pPr>
    </w:p>
    <w:p w14:paraId="212F7304" w14:textId="77777777" w:rsidR="006B6F33" w:rsidRPr="00894496" w:rsidRDefault="006B6F33" w:rsidP="006B6F33">
      <w:pPr>
        <w:tabs>
          <w:tab w:val="left" w:pos="-3240"/>
        </w:tabs>
        <w:spacing w:after="60" w:line="276" w:lineRule="auto"/>
        <w:jc w:val="both"/>
        <w:rPr>
          <w:rFonts w:ascii="Arial" w:hAnsi="Arial" w:cs="Arial"/>
          <w:b/>
          <w:szCs w:val="24"/>
        </w:rPr>
      </w:pPr>
    </w:p>
    <w:p w14:paraId="345C13EE" w14:textId="77777777" w:rsidR="006B6F33" w:rsidRPr="00894496" w:rsidRDefault="006B6F33" w:rsidP="006B6F33">
      <w:pPr>
        <w:tabs>
          <w:tab w:val="left" w:pos="-3240"/>
        </w:tabs>
        <w:spacing w:after="60" w:line="276" w:lineRule="auto"/>
        <w:jc w:val="both"/>
        <w:rPr>
          <w:rFonts w:ascii="Arial" w:hAnsi="Arial" w:cs="Arial"/>
          <w:b/>
          <w:szCs w:val="24"/>
        </w:rPr>
      </w:pPr>
    </w:p>
    <w:p w14:paraId="4B756322" w14:textId="77777777" w:rsidR="006B6F33" w:rsidRPr="00894496" w:rsidRDefault="006B6F33" w:rsidP="006B6F33">
      <w:pPr>
        <w:tabs>
          <w:tab w:val="left" w:pos="-3240"/>
        </w:tabs>
        <w:spacing w:after="60" w:line="276" w:lineRule="auto"/>
        <w:jc w:val="both"/>
        <w:rPr>
          <w:rFonts w:ascii="Arial" w:hAnsi="Arial" w:cs="Arial"/>
          <w:b/>
          <w:szCs w:val="24"/>
        </w:rPr>
      </w:pPr>
    </w:p>
    <w:p w14:paraId="7168E8BD" w14:textId="77777777" w:rsidR="006B6F33" w:rsidRPr="00894496" w:rsidRDefault="006B6F33" w:rsidP="006B6F33">
      <w:pPr>
        <w:tabs>
          <w:tab w:val="left" w:pos="-3240"/>
        </w:tabs>
        <w:spacing w:after="60" w:line="276" w:lineRule="auto"/>
        <w:jc w:val="both"/>
        <w:rPr>
          <w:rFonts w:ascii="Arial" w:hAnsi="Arial" w:cs="Arial"/>
          <w:b/>
          <w:szCs w:val="24"/>
        </w:rPr>
      </w:pPr>
    </w:p>
    <w:p w14:paraId="60B58F3F" w14:textId="77777777" w:rsidR="006B6F33" w:rsidRPr="00894496" w:rsidRDefault="006B6F33" w:rsidP="006B6F33">
      <w:pPr>
        <w:tabs>
          <w:tab w:val="left" w:pos="-3240"/>
        </w:tabs>
        <w:spacing w:after="60" w:line="276" w:lineRule="auto"/>
        <w:jc w:val="both"/>
        <w:rPr>
          <w:rFonts w:ascii="Arial" w:hAnsi="Arial" w:cs="Arial"/>
          <w:b/>
          <w:szCs w:val="24"/>
        </w:rPr>
      </w:pPr>
    </w:p>
    <w:p w14:paraId="30455601" w14:textId="77777777" w:rsidR="006B6F33" w:rsidRPr="00894496" w:rsidRDefault="006B6F33" w:rsidP="006B6F33">
      <w:pPr>
        <w:tabs>
          <w:tab w:val="left" w:pos="-3240"/>
        </w:tabs>
        <w:spacing w:after="60" w:line="276" w:lineRule="auto"/>
        <w:jc w:val="both"/>
        <w:rPr>
          <w:rFonts w:ascii="Arial" w:hAnsi="Arial" w:cs="Arial"/>
          <w:b/>
          <w:szCs w:val="24"/>
        </w:rPr>
      </w:pPr>
    </w:p>
    <w:p w14:paraId="6F013057" w14:textId="77777777" w:rsidR="006B6F33" w:rsidRPr="00894496" w:rsidRDefault="006B6F33" w:rsidP="006B6F33">
      <w:pPr>
        <w:tabs>
          <w:tab w:val="left" w:pos="-3240"/>
        </w:tabs>
        <w:spacing w:after="60" w:line="276" w:lineRule="auto"/>
        <w:jc w:val="both"/>
        <w:rPr>
          <w:rFonts w:ascii="Arial" w:hAnsi="Arial" w:cs="Arial"/>
          <w:b/>
          <w:szCs w:val="24"/>
        </w:rPr>
      </w:pPr>
    </w:p>
    <w:p w14:paraId="1BA85A7E" w14:textId="77777777" w:rsidR="006B6F33" w:rsidRPr="00894496" w:rsidRDefault="006B6F33" w:rsidP="006B6F33">
      <w:pPr>
        <w:tabs>
          <w:tab w:val="left" w:pos="-3240"/>
        </w:tabs>
        <w:spacing w:after="60" w:line="276" w:lineRule="auto"/>
        <w:jc w:val="both"/>
        <w:rPr>
          <w:rFonts w:ascii="Arial" w:hAnsi="Arial" w:cs="Arial"/>
          <w:b/>
          <w:szCs w:val="24"/>
        </w:rPr>
      </w:pPr>
    </w:p>
    <w:p w14:paraId="24A44202" w14:textId="77777777" w:rsidR="006B6F33" w:rsidRPr="00894496" w:rsidRDefault="006B6F33" w:rsidP="006B6F33">
      <w:pPr>
        <w:tabs>
          <w:tab w:val="left" w:pos="-3240"/>
        </w:tabs>
        <w:spacing w:after="60" w:line="276" w:lineRule="auto"/>
        <w:jc w:val="both"/>
        <w:rPr>
          <w:rFonts w:ascii="Arial" w:hAnsi="Arial" w:cs="Arial"/>
          <w:b/>
          <w:szCs w:val="24"/>
        </w:rPr>
      </w:pPr>
    </w:p>
    <w:p w14:paraId="4C84FCF9" w14:textId="77777777" w:rsidR="006B6F33" w:rsidRPr="00894496" w:rsidRDefault="006B6F33" w:rsidP="006B6F33">
      <w:pPr>
        <w:tabs>
          <w:tab w:val="left" w:pos="-3240"/>
        </w:tabs>
        <w:spacing w:after="60" w:line="276" w:lineRule="auto"/>
        <w:jc w:val="both"/>
        <w:rPr>
          <w:rFonts w:ascii="Arial" w:hAnsi="Arial" w:cs="Arial"/>
          <w:b/>
          <w:szCs w:val="24"/>
        </w:rPr>
      </w:pPr>
    </w:p>
    <w:p w14:paraId="24E9C9C8" w14:textId="77777777" w:rsidR="006B6F33" w:rsidRPr="00894496" w:rsidRDefault="006B6F33" w:rsidP="006B6F33">
      <w:pPr>
        <w:tabs>
          <w:tab w:val="left" w:pos="-3240"/>
        </w:tabs>
        <w:spacing w:after="60" w:line="276" w:lineRule="auto"/>
        <w:jc w:val="both"/>
        <w:rPr>
          <w:rFonts w:ascii="Arial" w:hAnsi="Arial" w:cs="Arial"/>
          <w:b/>
          <w:szCs w:val="24"/>
        </w:rPr>
      </w:pPr>
    </w:p>
    <w:p w14:paraId="37EEB1A8" w14:textId="77777777" w:rsidR="006B6F33" w:rsidRPr="00894496" w:rsidRDefault="006B6F33" w:rsidP="006B6F33">
      <w:pPr>
        <w:tabs>
          <w:tab w:val="left" w:pos="-3240"/>
        </w:tabs>
        <w:spacing w:after="60" w:line="276" w:lineRule="auto"/>
        <w:jc w:val="both"/>
        <w:rPr>
          <w:rFonts w:ascii="Arial" w:hAnsi="Arial" w:cs="Arial"/>
          <w:b/>
          <w:szCs w:val="24"/>
        </w:rPr>
      </w:pPr>
    </w:p>
    <w:p w14:paraId="5B22561E" w14:textId="77777777" w:rsidR="006B6F33" w:rsidRPr="00894496" w:rsidRDefault="006B6F33" w:rsidP="006B6F33">
      <w:pPr>
        <w:tabs>
          <w:tab w:val="left" w:pos="-3240"/>
        </w:tabs>
        <w:spacing w:after="60" w:line="276" w:lineRule="auto"/>
        <w:jc w:val="both"/>
        <w:rPr>
          <w:rFonts w:ascii="Arial" w:hAnsi="Arial" w:cs="Arial"/>
          <w:b/>
          <w:szCs w:val="24"/>
        </w:rPr>
      </w:pPr>
    </w:p>
    <w:p w14:paraId="4F4E9FCE"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165572B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671D7D09" w14:textId="77777777" w:rsidR="006B6F33" w:rsidRPr="00894496" w:rsidRDefault="006B6F33" w:rsidP="006B6F33">
      <w:pPr>
        <w:spacing w:after="60" w:line="276" w:lineRule="auto"/>
        <w:ind w:firstLine="720"/>
        <w:jc w:val="both"/>
        <w:rPr>
          <w:rFonts w:ascii="Arial" w:hAnsi="Arial" w:cs="Arial"/>
          <w:szCs w:val="24"/>
        </w:rPr>
      </w:pPr>
    </w:p>
    <w:p w14:paraId="7152BDD3"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0E4935A7" w14:textId="3BBBF4D6"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Aplicarea legii civile în timp, spa</w:t>
      </w:r>
      <w:r w:rsidR="00C54236">
        <w:rPr>
          <w:rFonts w:ascii="Arial" w:hAnsi="Arial" w:cs="Arial"/>
          <w:b/>
          <w:szCs w:val="24"/>
        </w:rPr>
        <w:t>ț</w:t>
      </w:r>
      <w:r w:rsidRPr="00894496">
        <w:rPr>
          <w:rFonts w:ascii="Arial" w:hAnsi="Arial" w:cs="Arial"/>
          <w:b/>
          <w:szCs w:val="24"/>
        </w:rPr>
        <w:t xml:space="preserve">iu </w:t>
      </w:r>
      <w:r w:rsidR="00097890">
        <w:rPr>
          <w:rFonts w:ascii="Arial" w:hAnsi="Arial" w:cs="Arial"/>
          <w:b/>
          <w:szCs w:val="24"/>
        </w:rPr>
        <w:t>ș</w:t>
      </w:r>
      <w:r w:rsidRPr="00894496">
        <w:rPr>
          <w:rFonts w:ascii="Arial" w:hAnsi="Arial" w:cs="Arial"/>
          <w:b/>
          <w:szCs w:val="24"/>
        </w:rPr>
        <w:t>i asupra persoanelor.</w:t>
      </w:r>
      <w:r w:rsidRPr="00894496">
        <w:rPr>
          <w:rFonts w:ascii="Arial" w:hAnsi="Arial" w:cs="Arial"/>
          <w:szCs w:val="24"/>
        </w:rPr>
        <w:t xml:space="preserve"> </w:t>
      </w:r>
    </w:p>
    <w:p w14:paraId="299BEDA9" w14:textId="7777777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Izvoarele dreptului civil. </w:t>
      </w:r>
    </w:p>
    <w:p w14:paraId="5DF92364" w14:textId="566860E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Condi</w:t>
      </w:r>
      <w:r w:rsidR="00C54236">
        <w:rPr>
          <w:rFonts w:ascii="Arial" w:hAnsi="Arial" w:cs="Arial"/>
          <w:szCs w:val="24"/>
        </w:rPr>
        <w:t>ț</w:t>
      </w:r>
      <w:r w:rsidRPr="00894496">
        <w:rPr>
          <w:rFonts w:ascii="Arial" w:hAnsi="Arial" w:cs="Arial"/>
          <w:szCs w:val="24"/>
        </w:rPr>
        <w:t>ii de validitate (capacitatea de a încheia acte juridice;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consim</w:t>
      </w:r>
      <w:r w:rsidR="00C54236">
        <w:rPr>
          <w:rFonts w:ascii="Arial" w:hAnsi="Arial" w:cs="Arial"/>
          <w:szCs w:val="24"/>
        </w:rPr>
        <w:t>ț</w:t>
      </w:r>
      <w:r w:rsidRPr="00894496">
        <w:rPr>
          <w:rFonts w:ascii="Arial" w:hAnsi="Arial" w:cs="Arial"/>
          <w:szCs w:val="24"/>
        </w:rPr>
        <w:t>ământului; obiectul; cauza actului juridic). Forma actului juridic.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termenul </w:t>
      </w:r>
      <w:r w:rsidR="00097890">
        <w:rPr>
          <w:rFonts w:ascii="Arial" w:hAnsi="Arial" w:cs="Arial"/>
          <w:szCs w:val="24"/>
        </w:rPr>
        <w:t>ș</w:t>
      </w:r>
      <w:r w:rsidRPr="00894496">
        <w:rPr>
          <w:rFonts w:ascii="Arial" w:hAnsi="Arial" w:cs="Arial"/>
          <w:szCs w:val="24"/>
        </w:rPr>
        <w:t>i sarcina). Nulitatea actului juridic civil.</w:t>
      </w:r>
    </w:p>
    <w:p w14:paraId="39CF999B" w14:textId="415F323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Efectul prescrip</w:t>
      </w:r>
      <w:r w:rsidR="00C54236">
        <w:rPr>
          <w:rFonts w:ascii="Arial" w:hAnsi="Arial" w:cs="Arial"/>
          <w:szCs w:val="24"/>
        </w:rPr>
        <w:t>ț</w:t>
      </w:r>
      <w:r w:rsidRPr="00894496">
        <w:rPr>
          <w:rFonts w:ascii="Arial" w:hAnsi="Arial" w:cs="Arial"/>
          <w:szCs w:val="24"/>
        </w:rPr>
        <w:t>iei extinctive. Domeniul de aplicare a prescrip</w:t>
      </w:r>
      <w:r w:rsidR="00C54236">
        <w:rPr>
          <w:rFonts w:ascii="Arial" w:hAnsi="Arial" w:cs="Arial"/>
          <w:szCs w:val="24"/>
        </w:rPr>
        <w:t>ț</w:t>
      </w:r>
      <w:r w:rsidRPr="00894496">
        <w:rPr>
          <w:rFonts w:ascii="Arial" w:hAnsi="Arial" w:cs="Arial"/>
          <w:szCs w:val="24"/>
        </w:rPr>
        <w:t>iei extinctive. Termenele legale de prescrip</w:t>
      </w:r>
      <w:r w:rsidR="00C54236">
        <w:rPr>
          <w:rFonts w:ascii="Arial" w:hAnsi="Arial" w:cs="Arial"/>
          <w:szCs w:val="24"/>
        </w:rPr>
        <w:t>ț</w:t>
      </w:r>
      <w:r w:rsidRPr="00894496">
        <w:rPr>
          <w:rFonts w:ascii="Arial" w:hAnsi="Arial" w:cs="Arial"/>
          <w:szCs w:val="24"/>
        </w:rPr>
        <w:t>ie. Cursul prescrip</w:t>
      </w:r>
      <w:r w:rsidR="00C54236">
        <w:rPr>
          <w:rFonts w:ascii="Arial" w:hAnsi="Arial" w:cs="Arial"/>
          <w:szCs w:val="24"/>
        </w:rPr>
        <w:t>ț</w:t>
      </w:r>
      <w:r w:rsidRPr="00894496">
        <w:rPr>
          <w:rFonts w:ascii="Arial" w:hAnsi="Arial" w:cs="Arial"/>
          <w:szCs w:val="24"/>
        </w:rPr>
        <w:t>iei extinctive (începutul, suspendarea, întreruperea cursului prescrip</w:t>
      </w:r>
      <w:r w:rsidR="00C54236">
        <w:rPr>
          <w:rFonts w:ascii="Arial" w:hAnsi="Arial" w:cs="Arial"/>
          <w:szCs w:val="24"/>
        </w:rPr>
        <w:t>ț</w:t>
      </w:r>
      <w:r w:rsidRPr="00894496">
        <w:rPr>
          <w:rFonts w:ascii="Arial" w:hAnsi="Arial" w:cs="Arial"/>
          <w:szCs w:val="24"/>
        </w:rPr>
        <w:t xml:space="preserve">iei </w:t>
      </w:r>
      <w:r w:rsidR="00097890">
        <w:rPr>
          <w:rFonts w:ascii="Arial" w:hAnsi="Arial" w:cs="Arial"/>
          <w:szCs w:val="24"/>
        </w:rPr>
        <w:t>ș</w:t>
      </w:r>
      <w:r w:rsidRPr="00894496">
        <w:rPr>
          <w:rFonts w:ascii="Arial" w:hAnsi="Arial" w:cs="Arial"/>
          <w:szCs w:val="24"/>
        </w:rPr>
        <w:t>i repunerea în termenul de prescrip</w:t>
      </w:r>
      <w:r w:rsidR="00C54236">
        <w:rPr>
          <w:rFonts w:ascii="Arial" w:hAnsi="Arial" w:cs="Arial"/>
          <w:szCs w:val="24"/>
        </w:rPr>
        <w:t>ț</w:t>
      </w:r>
      <w:r w:rsidRPr="00894496">
        <w:rPr>
          <w:rFonts w:ascii="Arial" w:hAnsi="Arial" w:cs="Arial"/>
          <w:szCs w:val="24"/>
        </w:rPr>
        <w:t>ie).</w:t>
      </w:r>
    </w:p>
    <w:p w14:paraId="6C44A6D3" w14:textId="77777777" w:rsidR="006B6F33" w:rsidRPr="00894496" w:rsidRDefault="006B6F33" w:rsidP="006B6F33">
      <w:pPr>
        <w:spacing w:after="60" w:line="276" w:lineRule="auto"/>
        <w:jc w:val="both"/>
        <w:rPr>
          <w:rFonts w:ascii="Arial" w:hAnsi="Arial" w:cs="Arial"/>
          <w:szCs w:val="24"/>
        </w:rPr>
      </w:pPr>
    </w:p>
    <w:p w14:paraId="20C0CC7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1F71972D" w14:textId="7CF9262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Respectul datorat fiin</w:t>
      </w:r>
      <w:r w:rsidR="00C54236">
        <w:rPr>
          <w:rFonts w:ascii="Arial" w:hAnsi="Arial" w:cs="Arial"/>
          <w:szCs w:val="24"/>
        </w:rPr>
        <w:t>ț</w:t>
      </w:r>
      <w:r w:rsidRPr="00894496">
        <w:rPr>
          <w:rFonts w:ascii="Arial" w:hAnsi="Arial" w:cs="Arial"/>
          <w:szCs w:val="24"/>
        </w:rPr>
        <w:t xml:space="preserve">ei umane </w:t>
      </w:r>
      <w:r w:rsidR="00097890">
        <w:rPr>
          <w:rFonts w:ascii="Arial" w:hAnsi="Arial" w:cs="Arial"/>
          <w:szCs w:val="24"/>
        </w:rPr>
        <w:t>ș</w:t>
      </w:r>
      <w:r w:rsidRPr="00894496">
        <w:rPr>
          <w:rFonts w:ascii="Arial" w:hAnsi="Arial" w:cs="Arial"/>
          <w:szCs w:val="24"/>
        </w:rPr>
        <w:t>i drepturilor ei inerente. Identificarea persoanei fizice. Ocrotirea persoanei fizice.</w:t>
      </w:r>
    </w:p>
    <w:p w14:paraId="63C162ED" w14:textId="45B7F79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Elemente constitutive. Capacitatea civilă a persoanei juridice. Înfiin</w:t>
      </w:r>
      <w:r w:rsidR="00C54236">
        <w:rPr>
          <w:rFonts w:ascii="Arial" w:hAnsi="Arial" w:cs="Arial"/>
          <w:szCs w:val="24"/>
        </w:rPr>
        <w:t>ț</w:t>
      </w:r>
      <w:r w:rsidRPr="00894496">
        <w:rPr>
          <w:rFonts w:ascii="Arial" w:hAnsi="Arial" w:cs="Arial"/>
          <w:szCs w:val="24"/>
        </w:rPr>
        <w:t xml:space="preserve">area, reorganizarea </w:t>
      </w:r>
      <w:r w:rsidR="00097890">
        <w:rPr>
          <w:rFonts w:ascii="Arial" w:hAnsi="Arial" w:cs="Arial"/>
          <w:szCs w:val="24"/>
        </w:rPr>
        <w:t>ș</w:t>
      </w:r>
      <w:r w:rsidRPr="00894496">
        <w:rPr>
          <w:rFonts w:ascii="Arial" w:hAnsi="Arial" w:cs="Arial"/>
          <w:szCs w:val="24"/>
        </w:rPr>
        <w:t>i încetarea persoanei juridice.</w:t>
      </w:r>
    </w:p>
    <w:p w14:paraId="0CFD062D" w14:textId="77777777" w:rsidR="006B6F33" w:rsidRPr="00894496" w:rsidRDefault="006B6F33" w:rsidP="006B6F33">
      <w:pPr>
        <w:spacing w:after="60" w:line="276" w:lineRule="auto"/>
        <w:jc w:val="both"/>
        <w:rPr>
          <w:rFonts w:ascii="Arial" w:hAnsi="Arial" w:cs="Arial"/>
          <w:szCs w:val="24"/>
        </w:rPr>
      </w:pPr>
    </w:p>
    <w:p w14:paraId="61E2AB49"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FD1FF89" w14:textId="0EE65E8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Posesia ca stare de fapt protejată juridic.</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Con</w:t>
      </w:r>
      <w:r w:rsidR="00C54236">
        <w:rPr>
          <w:rFonts w:ascii="Arial" w:hAnsi="Arial" w:cs="Arial"/>
          <w:szCs w:val="24"/>
        </w:rPr>
        <w:t>ț</w:t>
      </w:r>
      <w:r w:rsidRPr="00894496">
        <w:rPr>
          <w:rFonts w:ascii="Arial" w:hAnsi="Arial" w:cs="Arial"/>
          <w:szCs w:val="24"/>
        </w:rPr>
        <w:t>inut. Calită</w:t>
      </w:r>
      <w:r w:rsidR="00C54236">
        <w:rPr>
          <w:rFonts w:ascii="Arial" w:hAnsi="Arial" w:cs="Arial"/>
          <w:szCs w:val="24"/>
        </w:rPr>
        <w:t>ț</w:t>
      </w:r>
      <w:r w:rsidRPr="00894496">
        <w:rPr>
          <w:rFonts w:ascii="Arial" w:hAnsi="Arial" w:cs="Arial"/>
          <w:szCs w:val="24"/>
        </w:rPr>
        <w:t xml:space="preserve">ile </w:t>
      </w:r>
      <w:r w:rsidR="00097890">
        <w:rPr>
          <w:rFonts w:ascii="Arial" w:hAnsi="Arial" w:cs="Arial"/>
          <w:szCs w:val="24"/>
        </w:rPr>
        <w:t>ș</w:t>
      </w:r>
      <w:r w:rsidRPr="00894496">
        <w:rPr>
          <w:rFonts w:ascii="Arial" w:hAnsi="Arial" w:cs="Arial"/>
          <w:szCs w:val="24"/>
        </w:rPr>
        <w:t>i viciile posesiei. Intervertirea precarită</w:t>
      </w:r>
      <w:r w:rsidR="00C54236">
        <w:rPr>
          <w:rFonts w:ascii="Arial" w:hAnsi="Arial" w:cs="Arial"/>
          <w:szCs w:val="24"/>
        </w:rPr>
        <w:t>ț</w:t>
      </w:r>
      <w:r w:rsidRPr="00894496">
        <w:rPr>
          <w:rFonts w:ascii="Arial" w:hAnsi="Arial" w:cs="Arial"/>
          <w:szCs w:val="24"/>
        </w:rPr>
        <w:t>ii în posesie. Apărarea posesiei prin ac</w:t>
      </w:r>
      <w:r w:rsidR="00C54236">
        <w:rPr>
          <w:rFonts w:ascii="Arial" w:hAnsi="Arial" w:cs="Arial"/>
          <w:szCs w:val="24"/>
        </w:rPr>
        <w:t>ț</w:t>
      </w:r>
      <w:r w:rsidRPr="00894496">
        <w:rPr>
          <w:rFonts w:ascii="Arial" w:hAnsi="Arial" w:cs="Arial"/>
          <w:szCs w:val="24"/>
        </w:rPr>
        <w:t>iuni posesorii. Efectele juridice ale posesiei.</w:t>
      </w:r>
    </w:p>
    <w:p w14:paraId="464519D0" w14:textId="1E7F7E1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 xml:space="preserve">inut </w:t>
      </w:r>
      <w:r w:rsidR="00097890">
        <w:rPr>
          <w:rFonts w:ascii="Arial" w:hAnsi="Arial" w:cs="Arial"/>
          <w:szCs w:val="24"/>
        </w:rPr>
        <w:t>ș</w:t>
      </w:r>
      <w:r w:rsidRPr="00894496">
        <w:rPr>
          <w:rFonts w:ascii="Arial" w:hAnsi="Arial" w:cs="Arial"/>
          <w:szCs w:val="24"/>
        </w:rPr>
        <w:t xml:space="preserve">i caractere juridice. Regimul juridic al terenurilor </w:t>
      </w:r>
      <w:r w:rsidR="00097890">
        <w:rPr>
          <w:rFonts w:ascii="Arial" w:hAnsi="Arial" w:cs="Arial"/>
          <w:szCs w:val="24"/>
        </w:rPr>
        <w:t>ș</w:t>
      </w:r>
      <w:r w:rsidRPr="00894496">
        <w:rPr>
          <w:rFonts w:ascii="Arial" w:hAnsi="Arial" w:cs="Arial"/>
          <w:szCs w:val="24"/>
        </w:rPr>
        <w:t>i construc</w:t>
      </w:r>
      <w:r w:rsidR="00C54236">
        <w:rPr>
          <w:rFonts w:ascii="Arial" w:hAnsi="Arial" w:cs="Arial"/>
          <w:szCs w:val="24"/>
        </w:rPr>
        <w:t>ț</w:t>
      </w:r>
      <w:r w:rsidRPr="00894496">
        <w:rPr>
          <w:rFonts w:ascii="Arial" w:hAnsi="Arial" w:cs="Arial"/>
          <w:szCs w:val="24"/>
        </w:rPr>
        <w:t xml:space="preserve">iilor proprietate privată. </w:t>
      </w:r>
    </w:p>
    <w:p w14:paraId="63FC21BE" w14:textId="1018834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publică.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Titulari. Caractere juridice. Obiectele dreptului de proprietate publică. Exercitarea dreptului de proprietate publică (dreptul de administrare, dreptul de concesiune, dreptul real de folosin</w:t>
      </w:r>
      <w:r w:rsidR="00C54236">
        <w:rPr>
          <w:rFonts w:ascii="Arial" w:hAnsi="Arial" w:cs="Arial"/>
          <w:szCs w:val="24"/>
        </w:rPr>
        <w:t>ț</w:t>
      </w:r>
      <w:r w:rsidRPr="00894496">
        <w:rPr>
          <w:rFonts w:ascii="Arial" w:hAnsi="Arial" w:cs="Arial"/>
          <w:szCs w:val="24"/>
        </w:rPr>
        <w:t xml:space="preserve">ă gratuită). </w:t>
      </w:r>
    </w:p>
    <w:p w14:paraId="5AA7666A" w14:textId="63B0B06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Dezmembrămintele dreptului de proprietate privată.</w:t>
      </w:r>
      <w:r w:rsidRPr="00894496">
        <w:rPr>
          <w:rFonts w:ascii="Arial" w:hAnsi="Arial" w:cs="Arial"/>
          <w:szCs w:val="24"/>
        </w:rPr>
        <w:t xml:space="preserve"> Superficia. Uzufructul. Servitu</w:t>
      </w:r>
      <w:r w:rsidR="00C54236">
        <w:rPr>
          <w:rFonts w:ascii="Arial" w:hAnsi="Arial" w:cs="Arial"/>
          <w:szCs w:val="24"/>
        </w:rPr>
        <w:t>ț</w:t>
      </w:r>
      <w:r w:rsidRPr="00894496">
        <w:rPr>
          <w:rFonts w:ascii="Arial" w:hAnsi="Arial" w:cs="Arial"/>
          <w:szCs w:val="24"/>
        </w:rPr>
        <w:t>ile</w:t>
      </w:r>
    </w:p>
    <w:p w14:paraId="6310DC07" w14:textId="5B09DE6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Modalită</w:t>
      </w:r>
      <w:r w:rsidR="00C54236">
        <w:rPr>
          <w:rFonts w:ascii="Arial" w:hAnsi="Arial" w:cs="Arial"/>
          <w:b/>
          <w:szCs w:val="24"/>
        </w:rPr>
        <w:t>ț</w:t>
      </w:r>
      <w:r w:rsidRPr="00894496">
        <w:rPr>
          <w:rFonts w:ascii="Arial" w:hAnsi="Arial" w:cs="Arial"/>
          <w:b/>
          <w:szCs w:val="24"/>
        </w:rPr>
        <w:t>ile juridice ale dreptului de proprietate.</w:t>
      </w:r>
      <w:r w:rsidRPr="00894496">
        <w:rPr>
          <w:rFonts w:ascii="Arial" w:hAnsi="Arial" w:cs="Arial"/>
          <w:szCs w:val="24"/>
        </w:rPr>
        <w:t xml:space="preserve"> Proprietatea comună (pe cote-păr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în devălmă</w:t>
      </w:r>
      <w:r w:rsidR="00097890">
        <w:rPr>
          <w:rFonts w:ascii="Arial" w:hAnsi="Arial" w:cs="Arial"/>
          <w:szCs w:val="24"/>
        </w:rPr>
        <w:t>ș</w:t>
      </w:r>
      <w:r w:rsidRPr="00894496">
        <w:rPr>
          <w:rFonts w:ascii="Arial" w:hAnsi="Arial" w:cs="Arial"/>
          <w:szCs w:val="24"/>
        </w:rPr>
        <w:t>ie). Sistarea coproprietă</w:t>
      </w:r>
      <w:r w:rsidR="00C54236">
        <w:rPr>
          <w:rFonts w:ascii="Arial" w:hAnsi="Arial" w:cs="Arial"/>
          <w:szCs w:val="24"/>
        </w:rPr>
        <w:t>ț</w:t>
      </w:r>
      <w:r w:rsidRPr="00894496">
        <w:rPr>
          <w:rFonts w:ascii="Arial" w:hAnsi="Arial" w:cs="Arial"/>
          <w:szCs w:val="24"/>
        </w:rPr>
        <w:t>ii prin partaj.</w:t>
      </w:r>
    </w:p>
    <w:p w14:paraId="18D5EB7C"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r w:rsidRPr="00894496">
        <w:rPr>
          <w:rFonts w:ascii="Arial" w:hAnsi="Arial" w:cs="Arial"/>
          <w:szCs w:val="24"/>
        </w:rPr>
        <w:t xml:space="preserve"> </w:t>
      </w:r>
    </w:p>
    <w:p w14:paraId="61B7BFF3" w14:textId="47DC820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Apărarea drepturilor reale principale.</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în revendicare. Ac</w:t>
      </w:r>
      <w:r w:rsidR="00C54236">
        <w:rPr>
          <w:rFonts w:ascii="Arial" w:hAnsi="Arial" w:cs="Arial"/>
          <w:szCs w:val="24"/>
        </w:rPr>
        <w:t>ț</w:t>
      </w:r>
      <w:r w:rsidRPr="00894496">
        <w:rPr>
          <w:rFonts w:ascii="Arial" w:hAnsi="Arial" w:cs="Arial"/>
          <w:szCs w:val="24"/>
        </w:rPr>
        <w:t>iunea în grăni</w:t>
      </w:r>
      <w:r w:rsidR="00C54236">
        <w:rPr>
          <w:rFonts w:ascii="Arial" w:hAnsi="Arial" w:cs="Arial"/>
          <w:szCs w:val="24"/>
        </w:rPr>
        <w:t>ț</w:t>
      </w:r>
      <w:r w:rsidRPr="00894496">
        <w:rPr>
          <w:rFonts w:ascii="Arial" w:hAnsi="Arial" w:cs="Arial"/>
          <w:szCs w:val="24"/>
        </w:rPr>
        <w:t>uire. Ac</w:t>
      </w:r>
      <w:r w:rsidR="00C54236">
        <w:rPr>
          <w:rFonts w:ascii="Arial" w:hAnsi="Arial" w:cs="Arial"/>
          <w:szCs w:val="24"/>
        </w:rPr>
        <w:t>ț</w:t>
      </w:r>
      <w:r w:rsidRPr="00894496">
        <w:rPr>
          <w:rFonts w:ascii="Arial" w:hAnsi="Arial" w:cs="Arial"/>
          <w:szCs w:val="24"/>
        </w:rPr>
        <w:t>iunea confesorie.</w:t>
      </w:r>
    </w:p>
    <w:p w14:paraId="614BA731" w14:textId="3DF5313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Publicitatea imobiliară.</w:t>
      </w:r>
      <w:r w:rsidRPr="00894496">
        <w:rPr>
          <w:rFonts w:ascii="Arial" w:hAnsi="Arial" w:cs="Arial"/>
          <w:szCs w:val="24"/>
        </w:rPr>
        <w:t xml:space="preserve"> Căr</w:t>
      </w:r>
      <w:r w:rsidR="00C54236">
        <w:rPr>
          <w:rFonts w:ascii="Arial" w:hAnsi="Arial" w:cs="Arial"/>
          <w:szCs w:val="24"/>
        </w:rPr>
        <w:t>ț</w:t>
      </w:r>
      <w:r w:rsidRPr="00894496">
        <w:rPr>
          <w:rFonts w:ascii="Arial" w:hAnsi="Arial" w:cs="Arial"/>
          <w:szCs w:val="24"/>
        </w:rPr>
        <w:t>ile funciare. No</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cuprinsul căr</w:t>
      </w:r>
      <w:r w:rsidR="00C54236">
        <w:rPr>
          <w:rFonts w:ascii="Arial" w:hAnsi="Arial" w:cs="Arial"/>
          <w:szCs w:val="24"/>
        </w:rPr>
        <w:t>ț</w:t>
      </w:r>
      <w:r w:rsidRPr="00894496">
        <w:rPr>
          <w:rFonts w:ascii="Arial" w:hAnsi="Arial" w:cs="Arial"/>
          <w:szCs w:val="24"/>
        </w:rPr>
        <w:t>ilor funciare. Principiile căr</w:t>
      </w:r>
      <w:r w:rsidR="00C54236">
        <w:rPr>
          <w:rFonts w:ascii="Arial" w:hAnsi="Arial" w:cs="Arial"/>
          <w:szCs w:val="24"/>
        </w:rPr>
        <w:t>ț</w:t>
      </w:r>
      <w:r w:rsidRPr="00894496">
        <w:rPr>
          <w:rFonts w:ascii="Arial" w:hAnsi="Arial" w:cs="Arial"/>
          <w:szCs w:val="24"/>
        </w:rPr>
        <w:t>ilor funciare. Înscrierile în cartea funciară. Ac</w:t>
      </w:r>
      <w:r w:rsidR="00C54236">
        <w:rPr>
          <w:rFonts w:ascii="Arial" w:hAnsi="Arial" w:cs="Arial"/>
          <w:szCs w:val="24"/>
        </w:rPr>
        <w:t>ț</w:t>
      </w:r>
      <w:r w:rsidRPr="00894496">
        <w:rPr>
          <w:rFonts w:ascii="Arial" w:hAnsi="Arial" w:cs="Arial"/>
          <w:szCs w:val="24"/>
        </w:rPr>
        <w:t>iunile de carte funciară (ac</w:t>
      </w:r>
      <w:r w:rsidR="00C54236">
        <w:rPr>
          <w:rFonts w:ascii="Arial" w:hAnsi="Arial" w:cs="Arial"/>
          <w:szCs w:val="24"/>
        </w:rPr>
        <w:t>ț</w:t>
      </w:r>
      <w:r w:rsidRPr="00894496">
        <w:rPr>
          <w:rFonts w:ascii="Arial" w:hAnsi="Arial" w:cs="Arial"/>
          <w:szCs w:val="24"/>
        </w:rPr>
        <w:t>iunea în presta</w:t>
      </w:r>
      <w:r w:rsidR="00C54236">
        <w:rPr>
          <w:rFonts w:ascii="Arial" w:hAnsi="Arial" w:cs="Arial"/>
          <w:szCs w:val="24"/>
        </w:rPr>
        <w:t>ț</w:t>
      </w:r>
      <w:r w:rsidRPr="00894496">
        <w:rPr>
          <w:rFonts w:ascii="Arial" w:hAnsi="Arial" w:cs="Arial"/>
          <w:szCs w:val="24"/>
        </w:rPr>
        <w:t xml:space="preserve">ie tabulară </w:t>
      </w:r>
      <w:r w:rsidR="00097890">
        <w:rPr>
          <w:rFonts w:ascii="Arial" w:hAnsi="Arial" w:cs="Arial"/>
          <w:szCs w:val="24"/>
        </w:rPr>
        <w:t>ș</w:t>
      </w:r>
      <w:r w:rsidRPr="00894496">
        <w:rPr>
          <w:rFonts w:ascii="Arial" w:hAnsi="Arial" w:cs="Arial"/>
          <w:szCs w:val="24"/>
        </w:rPr>
        <w:t>i ac</w:t>
      </w:r>
      <w:r w:rsidR="00C54236">
        <w:rPr>
          <w:rFonts w:ascii="Arial" w:hAnsi="Arial" w:cs="Arial"/>
          <w:szCs w:val="24"/>
        </w:rPr>
        <w:t>ț</w:t>
      </w:r>
      <w:r w:rsidRPr="00894496">
        <w:rPr>
          <w:rFonts w:ascii="Arial" w:hAnsi="Arial" w:cs="Arial"/>
          <w:szCs w:val="24"/>
        </w:rPr>
        <w:t>iunea în rectificare tabulară.</w:t>
      </w:r>
    </w:p>
    <w:p w14:paraId="2E59DB71" w14:textId="77777777" w:rsidR="006B6F33" w:rsidRPr="00894496" w:rsidRDefault="006B6F33" w:rsidP="006B6F33">
      <w:pPr>
        <w:spacing w:after="60" w:line="276" w:lineRule="auto"/>
        <w:jc w:val="both"/>
        <w:rPr>
          <w:rFonts w:ascii="Arial" w:hAnsi="Arial" w:cs="Arial"/>
          <w:szCs w:val="24"/>
        </w:rPr>
      </w:pPr>
    </w:p>
    <w:p w14:paraId="48445352"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03D3F65" w14:textId="4530B732"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lastRenderedPageBreak/>
        <w:t>D. TEORIA GENERALĂ A OBLIGA</w:t>
      </w:r>
      <w:r w:rsidR="00C54236">
        <w:rPr>
          <w:rFonts w:ascii="Arial" w:hAnsi="Arial" w:cs="Arial"/>
          <w:b/>
          <w:szCs w:val="24"/>
        </w:rPr>
        <w:t>Ț</w:t>
      </w:r>
      <w:r w:rsidRPr="00894496">
        <w:rPr>
          <w:rFonts w:ascii="Arial" w:hAnsi="Arial" w:cs="Arial"/>
          <w:b/>
          <w:szCs w:val="24"/>
        </w:rPr>
        <w:t>IILOR</w:t>
      </w:r>
    </w:p>
    <w:p w14:paraId="48B5A78F" w14:textId="7B856F9A"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Încheierea contractului. Negocierile precontractuale.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 obligatorie a contractului. Relativitatea efectelor obliga</w:t>
      </w:r>
      <w:r w:rsidR="00C54236">
        <w:rPr>
          <w:rFonts w:ascii="Arial" w:hAnsi="Arial" w:cs="Arial"/>
          <w:szCs w:val="24"/>
        </w:rPr>
        <w:t>ț</w:t>
      </w:r>
      <w:r w:rsidRPr="00894496">
        <w:rPr>
          <w:rFonts w:ascii="Arial" w:hAnsi="Arial" w:cs="Arial"/>
          <w:szCs w:val="24"/>
        </w:rPr>
        <w:t>ionale ale contractului. Opozabilitatea contractului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ele sau remediile neexecutării contractului (termenul suplimentar de executare, excep</w:t>
      </w:r>
      <w:r w:rsidR="00C54236">
        <w:rPr>
          <w:rFonts w:ascii="Arial" w:hAnsi="Arial" w:cs="Arial"/>
          <w:szCs w:val="24"/>
        </w:rPr>
        <w:t>ț</w:t>
      </w:r>
      <w:r w:rsidRPr="00894496">
        <w:rPr>
          <w:rFonts w:ascii="Arial" w:hAnsi="Arial" w:cs="Arial"/>
          <w:szCs w:val="24"/>
        </w:rPr>
        <w:t>ia de neexecutare,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 Cesiunea contractului.</w:t>
      </w:r>
    </w:p>
    <w:p w14:paraId="7BE9F6AF" w14:textId="6E8F545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59A988B7" w14:textId="352D017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i celelalte fapte juridice extracontractuale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civilă </w:t>
      </w:r>
      <w:r w:rsidR="00097890">
        <w:rPr>
          <w:rFonts w:ascii="Arial" w:hAnsi="Arial" w:cs="Arial"/>
          <w:szCs w:val="24"/>
        </w:rPr>
        <w:t>ș</w:t>
      </w:r>
      <w:r w:rsidRPr="00894496">
        <w:rPr>
          <w:rFonts w:ascii="Arial" w:hAnsi="Arial" w:cs="Arial"/>
          <w:szCs w:val="24"/>
        </w:rPr>
        <w:t xml:space="preserve">i răspunderea penală. Răspunderea pentru fapta proprie. Răspunderea pentru prejudiciile cauzate prin fapta altei persoane. Răspunderea pentru prejudiciile cauzate de lucruri în general, de animalele ce avem sub pază </w:t>
      </w:r>
      <w:r w:rsidR="00097890">
        <w:rPr>
          <w:rFonts w:ascii="Arial" w:hAnsi="Arial" w:cs="Arial"/>
          <w:szCs w:val="24"/>
        </w:rPr>
        <w:t>ș</w:t>
      </w:r>
      <w:r w:rsidRPr="00894496">
        <w:rPr>
          <w:rFonts w:ascii="Arial" w:hAnsi="Arial" w:cs="Arial"/>
          <w:szCs w:val="24"/>
        </w:rPr>
        <w:t xml:space="preserve">i de ruina edificiului. </w:t>
      </w:r>
    </w:p>
    <w:p w14:paraId="57EEB91C" w14:textId="69D11D6E"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bănesc a obliga</w:t>
      </w:r>
      <w:r w:rsidR="00C54236">
        <w:rPr>
          <w:rFonts w:ascii="Arial" w:hAnsi="Arial" w:cs="Arial"/>
          <w:szCs w:val="24"/>
        </w:rPr>
        <w:t>ț</w:t>
      </w:r>
      <w:r w:rsidRPr="00894496">
        <w:rPr>
          <w:rFonts w:ascii="Arial" w:hAnsi="Arial" w:cs="Arial"/>
          <w:szCs w:val="24"/>
        </w:rPr>
        <w:t>iilor (daunele-interese sau răspunderea contractuală). Evaluarea conven</w:t>
      </w:r>
      <w:r w:rsidR="00C54236">
        <w:rPr>
          <w:rFonts w:ascii="Arial" w:hAnsi="Arial" w:cs="Arial"/>
          <w:szCs w:val="24"/>
        </w:rPr>
        <w:t>ț</w:t>
      </w:r>
      <w:r w:rsidRPr="00894496">
        <w:rPr>
          <w:rFonts w:ascii="Arial" w:hAnsi="Arial" w:cs="Arial"/>
          <w:szCs w:val="24"/>
        </w:rPr>
        <w:t>ională a daunelor-interese (clauza penală).</w:t>
      </w:r>
    </w:p>
    <w:p w14:paraId="7C403ED6" w14:textId="4990256C"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Drepturile creditorului întemeiate pe gajul său general.</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oblică. Ac</w:t>
      </w:r>
      <w:r w:rsidR="00C54236">
        <w:rPr>
          <w:rFonts w:ascii="Arial" w:hAnsi="Arial" w:cs="Arial"/>
          <w:szCs w:val="24"/>
        </w:rPr>
        <w:t>ț</w:t>
      </w:r>
      <w:r w:rsidRPr="00894496">
        <w:rPr>
          <w:rFonts w:ascii="Arial" w:hAnsi="Arial" w:cs="Arial"/>
          <w:szCs w:val="24"/>
        </w:rPr>
        <w:t xml:space="preserve">iunea pauliană. </w:t>
      </w:r>
    </w:p>
    <w:p w14:paraId="47B78583" w14:textId="2EEB95F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Obliga</w:t>
      </w:r>
      <w:r w:rsidR="00C54236">
        <w:rPr>
          <w:rFonts w:ascii="Arial" w:hAnsi="Arial" w:cs="Arial"/>
          <w:b/>
          <w:szCs w:val="24"/>
        </w:rPr>
        <w:t>ț</w:t>
      </w:r>
      <w:r w:rsidRPr="00894496">
        <w:rPr>
          <w:rFonts w:ascii="Arial" w:hAnsi="Arial" w:cs="Arial"/>
          <w:b/>
          <w:szCs w:val="24"/>
        </w:rPr>
        <w:t>iile cu pluralitate de subiecte.</w:t>
      </w:r>
      <w:r w:rsidRPr="00894496">
        <w:rPr>
          <w:rFonts w:ascii="Arial" w:hAnsi="Arial" w:cs="Arial"/>
          <w:szCs w:val="24"/>
        </w:rPr>
        <w:t xml:space="preserve"> Obliga</w:t>
      </w:r>
      <w:r w:rsidR="00C54236">
        <w:rPr>
          <w:rFonts w:ascii="Arial" w:hAnsi="Arial" w:cs="Arial"/>
          <w:szCs w:val="24"/>
        </w:rPr>
        <w:t>ț</w:t>
      </w:r>
      <w:r w:rsidRPr="00894496">
        <w:rPr>
          <w:rFonts w:ascii="Arial" w:hAnsi="Arial" w:cs="Arial"/>
          <w:szCs w:val="24"/>
        </w:rPr>
        <w:t>ia divizibilă. Obliga</w:t>
      </w:r>
      <w:r w:rsidR="00C54236">
        <w:rPr>
          <w:rFonts w:ascii="Arial" w:hAnsi="Arial" w:cs="Arial"/>
          <w:szCs w:val="24"/>
        </w:rPr>
        <w:t>ț</w:t>
      </w:r>
      <w:r w:rsidRPr="00894496">
        <w:rPr>
          <w:rFonts w:ascii="Arial" w:hAnsi="Arial" w:cs="Arial"/>
          <w:szCs w:val="24"/>
        </w:rPr>
        <w:t>ia indivizibilă. Obliga</w:t>
      </w:r>
      <w:r w:rsidR="00C54236">
        <w:rPr>
          <w:rFonts w:ascii="Arial" w:hAnsi="Arial" w:cs="Arial"/>
          <w:szCs w:val="24"/>
        </w:rPr>
        <w:t>ț</w:t>
      </w:r>
      <w:r w:rsidRPr="00894496">
        <w:rPr>
          <w:rFonts w:ascii="Arial" w:hAnsi="Arial" w:cs="Arial"/>
          <w:szCs w:val="24"/>
        </w:rPr>
        <w:t>ia solidară.</w:t>
      </w:r>
    </w:p>
    <w:p w14:paraId="6689D079" w14:textId="709082E9"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personală. Preluarea datoriei. Nova</w:t>
      </w:r>
      <w:r w:rsidR="00C54236">
        <w:rPr>
          <w:rFonts w:ascii="Arial" w:hAnsi="Arial" w:cs="Arial"/>
          <w:szCs w:val="24"/>
        </w:rPr>
        <w:t>ț</w:t>
      </w:r>
      <w:r w:rsidRPr="00894496">
        <w:rPr>
          <w:rFonts w:ascii="Arial" w:hAnsi="Arial" w:cs="Arial"/>
          <w:szCs w:val="24"/>
        </w:rPr>
        <w:t>ia.</w:t>
      </w:r>
    </w:p>
    <w:p w14:paraId="500FA2A6" w14:textId="2F8F55B6"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Stingerea obliga</w:t>
      </w:r>
      <w:r w:rsidR="00C54236">
        <w:rPr>
          <w:rFonts w:ascii="Arial" w:hAnsi="Arial" w:cs="Arial"/>
          <w:b/>
          <w:szCs w:val="24"/>
        </w:rPr>
        <w:t>ț</w:t>
      </w:r>
      <w:r w:rsidRPr="00894496">
        <w:rPr>
          <w:rFonts w:ascii="Arial" w:hAnsi="Arial" w:cs="Arial"/>
          <w:b/>
          <w:szCs w:val="24"/>
        </w:rPr>
        <w:t xml:space="preserve">iilor. </w:t>
      </w:r>
      <w:r w:rsidRPr="00894496">
        <w:rPr>
          <w:rFonts w:ascii="Arial" w:hAnsi="Arial" w:cs="Arial"/>
          <w:szCs w:val="24"/>
        </w:rPr>
        <w:t>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02DF9B57" w14:textId="1B1D73EF"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Garan</w:t>
      </w:r>
      <w:r w:rsidR="00C54236">
        <w:rPr>
          <w:rFonts w:ascii="Arial" w:hAnsi="Arial" w:cs="Arial"/>
          <w:b/>
          <w:szCs w:val="24"/>
        </w:rPr>
        <w:t>ț</w:t>
      </w:r>
      <w:r w:rsidRPr="00894496">
        <w:rPr>
          <w:rFonts w:ascii="Arial" w:hAnsi="Arial" w:cs="Arial"/>
          <w:b/>
          <w:szCs w:val="24"/>
        </w:rPr>
        <w:t>iile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Fideiusiunea. Ipoteca. Gajul. Dreptul de reten</w:t>
      </w:r>
      <w:r w:rsidR="00C54236">
        <w:rPr>
          <w:rFonts w:ascii="Arial" w:hAnsi="Arial" w:cs="Arial"/>
          <w:szCs w:val="24"/>
        </w:rPr>
        <w:t>ț</w:t>
      </w:r>
      <w:r w:rsidRPr="00894496">
        <w:rPr>
          <w:rFonts w:ascii="Arial" w:hAnsi="Arial" w:cs="Arial"/>
          <w:szCs w:val="24"/>
        </w:rPr>
        <w:t>ie.</w:t>
      </w:r>
    </w:p>
    <w:p w14:paraId="575714B2" w14:textId="77777777" w:rsidR="006B6F33" w:rsidRPr="00894496" w:rsidRDefault="006B6F33" w:rsidP="006B6F33">
      <w:pPr>
        <w:spacing w:after="60" w:line="276" w:lineRule="auto"/>
        <w:jc w:val="both"/>
        <w:rPr>
          <w:rFonts w:ascii="Arial" w:hAnsi="Arial" w:cs="Arial"/>
          <w:b/>
          <w:szCs w:val="24"/>
        </w:rPr>
      </w:pPr>
    </w:p>
    <w:p w14:paraId="42C1E46E"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36532CB"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vânzare.</w:t>
      </w:r>
    </w:p>
    <w:p w14:paraId="7C5A5F9F" w14:textId="08C61E91"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32135AB6" w14:textId="1E7398A2"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2B8BCD03"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antrepriză</w:t>
      </w:r>
    </w:p>
    <w:p w14:paraId="2D44BE3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mandat.</w:t>
      </w:r>
    </w:p>
    <w:p w14:paraId="4141FA74"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asigurare.</w:t>
      </w:r>
    </w:p>
    <w:p w14:paraId="1B321001" w14:textId="1EC0B99E"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între</w:t>
      </w:r>
      <w:r w:rsidR="00C54236">
        <w:rPr>
          <w:rFonts w:ascii="Arial" w:hAnsi="Arial" w:cs="Arial"/>
          <w:szCs w:val="24"/>
        </w:rPr>
        <w:t>ț</w:t>
      </w:r>
      <w:r w:rsidRPr="00894496">
        <w:rPr>
          <w:rFonts w:ascii="Arial" w:hAnsi="Arial" w:cs="Arial"/>
          <w:szCs w:val="24"/>
        </w:rPr>
        <w:t>inere.</w:t>
      </w:r>
    </w:p>
    <w:p w14:paraId="6A9CC45D" w14:textId="55DE5DC4"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tranzac</w:t>
      </w:r>
      <w:r w:rsidR="00C54236">
        <w:rPr>
          <w:rFonts w:ascii="Arial" w:hAnsi="Arial" w:cs="Arial"/>
          <w:szCs w:val="24"/>
        </w:rPr>
        <w:t>ț</w:t>
      </w:r>
      <w:r w:rsidRPr="00894496">
        <w:rPr>
          <w:rFonts w:ascii="Arial" w:hAnsi="Arial" w:cs="Arial"/>
          <w:szCs w:val="24"/>
        </w:rPr>
        <w:t>ie.</w:t>
      </w:r>
    </w:p>
    <w:p w14:paraId="1B260100" w14:textId="77777777" w:rsidR="006B6F33" w:rsidRPr="00894496" w:rsidRDefault="006B6F33" w:rsidP="006B6F33">
      <w:pPr>
        <w:spacing w:after="60" w:line="276" w:lineRule="auto"/>
        <w:jc w:val="both"/>
        <w:rPr>
          <w:rFonts w:ascii="Arial" w:hAnsi="Arial" w:cs="Arial"/>
          <w:szCs w:val="24"/>
        </w:rPr>
      </w:pPr>
    </w:p>
    <w:p w14:paraId="1C010EFB"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6FA86C93" w14:textId="3834E4FF"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Regulile generale ale mo</w:t>
      </w:r>
      <w:r w:rsidR="00097890">
        <w:rPr>
          <w:rFonts w:ascii="Arial" w:hAnsi="Arial" w:cs="Arial"/>
          <w:b/>
          <w:szCs w:val="24"/>
        </w:rPr>
        <w:t>ș</w:t>
      </w:r>
      <w:r w:rsidRPr="00894496">
        <w:rPr>
          <w:rFonts w:ascii="Arial" w:hAnsi="Arial" w:cs="Arial"/>
          <w:b/>
          <w:szCs w:val="24"/>
        </w:rPr>
        <w:t>tenirii prevăzute în noul Cod civil.</w:t>
      </w:r>
      <w:r w:rsidRPr="00894496">
        <w:rPr>
          <w:rFonts w:ascii="Arial" w:hAnsi="Arial" w:cs="Arial"/>
          <w:szCs w:val="24"/>
        </w:rPr>
        <w:t xml:space="preserve"> Caracterele juridice ale transmiterii mo</w:t>
      </w:r>
      <w:r w:rsidR="00097890">
        <w:rPr>
          <w:rFonts w:ascii="Arial" w:hAnsi="Arial" w:cs="Arial"/>
          <w:szCs w:val="24"/>
        </w:rPr>
        <w:t>ș</w:t>
      </w:r>
      <w:r w:rsidRPr="00894496">
        <w:rPr>
          <w:rFonts w:ascii="Arial" w:hAnsi="Arial" w:cs="Arial"/>
          <w:szCs w:val="24"/>
        </w:rPr>
        <w:t>tenirii. Deschiderea mo</w:t>
      </w:r>
      <w:r w:rsidR="00097890">
        <w:rPr>
          <w:rFonts w:ascii="Arial" w:hAnsi="Arial" w:cs="Arial"/>
          <w:szCs w:val="24"/>
        </w:rPr>
        <w:t>ș</w:t>
      </w:r>
      <w:r w:rsidRPr="00894496">
        <w:rPr>
          <w:rFonts w:ascii="Arial" w:hAnsi="Arial" w:cs="Arial"/>
          <w:szCs w:val="24"/>
        </w:rPr>
        <w:t>tenirii. Condi</w:t>
      </w:r>
      <w:r w:rsidR="00C54236">
        <w:rPr>
          <w:rFonts w:ascii="Arial" w:hAnsi="Arial" w:cs="Arial"/>
          <w:szCs w:val="24"/>
        </w:rPr>
        <w:t>ț</w:t>
      </w:r>
      <w:r w:rsidRPr="00894496">
        <w:rPr>
          <w:rFonts w:ascii="Arial" w:hAnsi="Arial" w:cs="Arial"/>
          <w:szCs w:val="24"/>
        </w:rPr>
        <w:t>iile generale ale dreptului de a mo</w:t>
      </w:r>
      <w:r w:rsidR="00097890">
        <w:rPr>
          <w:rFonts w:ascii="Arial" w:hAnsi="Arial" w:cs="Arial"/>
          <w:szCs w:val="24"/>
        </w:rPr>
        <w:t>ș</w:t>
      </w:r>
      <w:r w:rsidRPr="00894496">
        <w:rPr>
          <w:rFonts w:ascii="Arial" w:hAnsi="Arial" w:cs="Arial"/>
          <w:szCs w:val="24"/>
        </w:rPr>
        <w:t>teni. Nedemnitatea succesorală.</w:t>
      </w:r>
    </w:p>
    <w:p w14:paraId="2B5A48DA" w14:textId="14D1EFC6"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lastRenderedPageBreak/>
        <w:t>Mo</w:t>
      </w:r>
      <w:r w:rsidR="00097890">
        <w:rPr>
          <w:rFonts w:ascii="Arial" w:hAnsi="Arial" w:cs="Arial"/>
          <w:b/>
          <w:szCs w:val="24"/>
        </w:rPr>
        <w:t>ș</w:t>
      </w:r>
      <w:r w:rsidRPr="00894496">
        <w:rPr>
          <w:rFonts w:ascii="Arial" w:hAnsi="Arial" w:cs="Arial"/>
          <w:b/>
          <w:szCs w:val="24"/>
        </w:rPr>
        <w:t>tenirea legală.</w:t>
      </w:r>
      <w:r w:rsidRPr="00894496">
        <w:rPr>
          <w:rFonts w:ascii="Arial" w:hAnsi="Arial" w:cs="Arial"/>
          <w:szCs w:val="24"/>
        </w:rPr>
        <w:t xml:space="preserve"> Mo</w:t>
      </w:r>
      <w:r w:rsidR="00097890">
        <w:rPr>
          <w:rFonts w:ascii="Arial" w:hAnsi="Arial" w:cs="Arial"/>
          <w:szCs w:val="24"/>
        </w:rPr>
        <w:t>ș</w:t>
      </w:r>
      <w:r w:rsidRPr="00894496">
        <w:rPr>
          <w:rFonts w:ascii="Arial" w:hAnsi="Arial" w:cs="Arial"/>
          <w:szCs w:val="24"/>
        </w:rPr>
        <w:t>tenitorii legali. Principiile devolu</w:t>
      </w:r>
      <w:r w:rsidR="00C54236">
        <w:rPr>
          <w:rFonts w:ascii="Arial" w:hAnsi="Arial" w:cs="Arial"/>
          <w:szCs w:val="24"/>
        </w:rPr>
        <w:t>ț</w:t>
      </w:r>
      <w:r w:rsidRPr="00894496">
        <w:rPr>
          <w:rFonts w:ascii="Arial" w:hAnsi="Arial" w:cs="Arial"/>
          <w:szCs w:val="24"/>
        </w:rPr>
        <w:t>iunii legale a mo</w:t>
      </w:r>
      <w:r w:rsidR="00097890">
        <w:rPr>
          <w:rFonts w:ascii="Arial" w:hAnsi="Arial" w:cs="Arial"/>
          <w:szCs w:val="24"/>
        </w:rPr>
        <w:t>ș</w:t>
      </w:r>
      <w:r w:rsidRPr="00894496">
        <w:rPr>
          <w:rFonts w:ascii="Arial" w:hAnsi="Arial" w:cs="Arial"/>
          <w:szCs w:val="24"/>
        </w:rPr>
        <w:t>tenirii. Reprezentarea succesorală. Regulile speciale aplicabile diferitelor categorii de mo</w:t>
      </w:r>
      <w:r w:rsidR="00097890">
        <w:rPr>
          <w:rFonts w:ascii="Arial" w:hAnsi="Arial" w:cs="Arial"/>
          <w:szCs w:val="24"/>
        </w:rPr>
        <w:t>ș</w:t>
      </w:r>
      <w:r w:rsidRPr="00894496">
        <w:rPr>
          <w:rFonts w:ascii="Arial" w:hAnsi="Arial" w:cs="Arial"/>
          <w:szCs w:val="24"/>
        </w:rPr>
        <w:t>tenitori legali. Drepturile succesorale ale so</w:t>
      </w:r>
      <w:r w:rsidR="00C54236">
        <w:rPr>
          <w:rFonts w:ascii="Arial" w:hAnsi="Arial" w:cs="Arial"/>
          <w:szCs w:val="24"/>
        </w:rPr>
        <w:t>ț</w:t>
      </w:r>
      <w:r w:rsidRPr="00894496">
        <w:rPr>
          <w:rFonts w:ascii="Arial" w:hAnsi="Arial" w:cs="Arial"/>
          <w:szCs w:val="24"/>
        </w:rPr>
        <w:t>ului supravie</w:t>
      </w:r>
      <w:r w:rsidR="00C54236">
        <w:rPr>
          <w:rFonts w:ascii="Arial" w:hAnsi="Arial" w:cs="Arial"/>
          <w:szCs w:val="24"/>
        </w:rPr>
        <w:t>ț</w:t>
      </w:r>
      <w:r w:rsidRPr="00894496">
        <w:rPr>
          <w:rFonts w:ascii="Arial" w:hAnsi="Arial" w:cs="Arial"/>
          <w:szCs w:val="24"/>
        </w:rPr>
        <w:t>uitor.</w:t>
      </w:r>
    </w:p>
    <w:p w14:paraId="41A99A01" w14:textId="3D208019"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Mo</w:t>
      </w:r>
      <w:r w:rsidR="00097890">
        <w:rPr>
          <w:rFonts w:ascii="Arial" w:hAnsi="Arial" w:cs="Arial"/>
          <w:b/>
          <w:szCs w:val="24"/>
        </w:rPr>
        <w:t>ș</w:t>
      </w:r>
      <w:r w:rsidRPr="00894496">
        <w:rPr>
          <w:rFonts w:ascii="Arial" w:hAnsi="Arial" w:cs="Arial"/>
          <w:b/>
          <w:szCs w:val="24"/>
        </w:rPr>
        <w:t>tenirea testamentară.</w:t>
      </w:r>
      <w:r w:rsidRPr="00894496">
        <w:rPr>
          <w:rFonts w:ascii="Arial" w:hAnsi="Arial" w:cs="Arial"/>
          <w:szCs w:val="24"/>
        </w:rPr>
        <w:t xml:space="preserve"> Reglementare. Testamentul (no</w:t>
      </w:r>
      <w:r w:rsidR="00C54236">
        <w:rPr>
          <w:rFonts w:ascii="Arial" w:hAnsi="Arial" w:cs="Arial"/>
          <w:szCs w:val="24"/>
        </w:rPr>
        <w:t>ț</w:t>
      </w:r>
      <w:r w:rsidRPr="00894496">
        <w:rPr>
          <w:rFonts w:ascii="Arial" w:hAnsi="Arial" w:cs="Arial"/>
          <w:szCs w:val="24"/>
        </w:rPr>
        <w:t>iune, caractere, condi</w:t>
      </w:r>
      <w:r w:rsidR="00C54236">
        <w:rPr>
          <w:rFonts w:ascii="Arial" w:hAnsi="Arial" w:cs="Arial"/>
          <w:szCs w:val="24"/>
        </w:rPr>
        <w:t>ț</w:t>
      </w:r>
      <w:r w:rsidRPr="00894496">
        <w:rPr>
          <w:rFonts w:ascii="Arial" w:hAnsi="Arial" w:cs="Arial"/>
          <w:szCs w:val="24"/>
        </w:rPr>
        <w:t>ii de validitate, forme, revocarea voluntară a testamentului). Legatul (clasificare, efectele legatelor, ineficacitatea legatelor). Dezmo</w:t>
      </w:r>
      <w:r w:rsidR="00097890">
        <w:rPr>
          <w:rFonts w:ascii="Arial" w:hAnsi="Arial" w:cs="Arial"/>
          <w:szCs w:val="24"/>
        </w:rPr>
        <w:t>ș</w:t>
      </w:r>
      <w:r w:rsidRPr="00894496">
        <w:rPr>
          <w:rFonts w:ascii="Arial" w:hAnsi="Arial" w:cs="Arial"/>
          <w:szCs w:val="24"/>
        </w:rPr>
        <w:t>tenirea. Execu</w:t>
      </w:r>
      <w:r w:rsidR="00C54236">
        <w:rPr>
          <w:rFonts w:ascii="Arial" w:hAnsi="Arial" w:cs="Arial"/>
          <w:szCs w:val="24"/>
        </w:rPr>
        <w:t>ț</w:t>
      </w:r>
      <w:r w:rsidRPr="00894496">
        <w:rPr>
          <w:rFonts w:ascii="Arial" w:hAnsi="Arial" w:cs="Arial"/>
          <w:szCs w:val="24"/>
        </w:rPr>
        <w:t xml:space="preserve">iunea testamentară. 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 Raportul dona</w:t>
      </w:r>
      <w:r w:rsidR="00C54236">
        <w:rPr>
          <w:rFonts w:ascii="Arial" w:hAnsi="Arial" w:cs="Arial"/>
          <w:szCs w:val="24"/>
        </w:rPr>
        <w:t>ț</w:t>
      </w:r>
      <w:r w:rsidRPr="00894496">
        <w:rPr>
          <w:rFonts w:ascii="Arial" w:hAnsi="Arial" w:cs="Arial"/>
          <w:szCs w:val="24"/>
        </w:rPr>
        <w:t xml:space="preserve">iilor </w:t>
      </w:r>
      <w:r w:rsidR="00097890">
        <w:rPr>
          <w:rFonts w:ascii="Arial" w:hAnsi="Arial" w:cs="Arial"/>
          <w:szCs w:val="24"/>
        </w:rPr>
        <w:t>ș</w:t>
      </w:r>
      <w:r w:rsidRPr="00894496">
        <w:rPr>
          <w:rFonts w:ascii="Arial" w:hAnsi="Arial" w:cs="Arial"/>
          <w:szCs w:val="24"/>
        </w:rPr>
        <w:t>i plata datoriilor mo</w:t>
      </w:r>
      <w:r w:rsidR="00097890">
        <w:rPr>
          <w:rFonts w:ascii="Arial" w:hAnsi="Arial" w:cs="Arial"/>
          <w:szCs w:val="24"/>
        </w:rPr>
        <w:t>ș</w:t>
      </w:r>
      <w:r w:rsidRPr="00894496">
        <w:rPr>
          <w:rFonts w:ascii="Arial" w:hAnsi="Arial" w:cs="Arial"/>
          <w:szCs w:val="24"/>
        </w:rPr>
        <w:t>tenirii.</w:t>
      </w:r>
    </w:p>
    <w:p w14:paraId="2285E4CB" w14:textId="0324F542"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Transmisiunea mo</w:t>
      </w:r>
      <w:r w:rsidR="00097890">
        <w:rPr>
          <w:rFonts w:ascii="Arial" w:hAnsi="Arial" w:cs="Arial"/>
          <w:b/>
          <w:szCs w:val="24"/>
        </w:rPr>
        <w:t>ș</w:t>
      </w:r>
      <w:r w:rsidRPr="00894496">
        <w:rPr>
          <w:rFonts w:ascii="Arial" w:hAnsi="Arial" w:cs="Arial"/>
          <w:b/>
          <w:szCs w:val="24"/>
        </w:rPr>
        <w:t>tenirii.</w:t>
      </w:r>
      <w:r w:rsidRPr="00894496">
        <w:rPr>
          <w:rFonts w:ascii="Arial" w:hAnsi="Arial" w:cs="Arial"/>
          <w:szCs w:val="24"/>
        </w:rPr>
        <w:t xml:space="preserve"> Dreptul de op</w:t>
      </w:r>
      <w:r w:rsidR="00C54236">
        <w:rPr>
          <w:rFonts w:ascii="Arial" w:hAnsi="Arial" w:cs="Arial"/>
          <w:szCs w:val="24"/>
        </w:rPr>
        <w:t>ț</w:t>
      </w:r>
      <w:r w:rsidRPr="00894496">
        <w:rPr>
          <w:rFonts w:ascii="Arial" w:hAnsi="Arial" w:cs="Arial"/>
          <w:szCs w:val="24"/>
        </w:rPr>
        <w:t>iune succesorală. Acceptarea mo</w:t>
      </w:r>
      <w:r w:rsidR="00097890">
        <w:rPr>
          <w:rFonts w:ascii="Arial" w:hAnsi="Arial" w:cs="Arial"/>
          <w:szCs w:val="24"/>
        </w:rPr>
        <w:t>ș</w:t>
      </w:r>
      <w:r w:rsidRPr="00894496">
        <w:rPr>
          <w:rFonts w:ascii="Arial" w:hAnsi="Arial" w:cs="Arial"/>
          <w:szCs w:val="24"/>
        </w:rPr>
        <w:t>tenirii. Renun</w:t>
      </w:r>
      <w:r w:rsidR="00C54236">
        <w:rPr>
          <w:rFonts w:ascii="Arial" w:hAnsi="Arial" w:cs="Arial"/>
          <w:szCs w:val="24"/>
        </w:rPr>
        <w:t>ț</w:t>
      </w:r>
      <w:r w:rsidRPr="00894496">
        <w:rPr>
          <w:rFonts w:ascii="Arial" w:hAnsi="Arial" w:cs="Arial"/>
          <w:szCs w:val="24"/>
        </w:rPr>
        <w:t>area la mo</w:t>
      </w:r>
      <w:r w:rsidR="00097890">
        <w:rPr>
          <w:rFonts w:ascii="Arial" w:hAnsi="Arial" w:cs="Arial"/>
          <w:szCs w:val="24"/>
        </w:rPr>
        <w:t>ș</w:t>
      </w:r>
      <w:r w:rsidRPr="00894496">
        <w:rPr>
          <w:rFonts w:ascii="Arial" w:hAnsi="Arial" w:cs="Arial"/>
          <w:szCs w:val="24"/>
        </w:rPr>
        <w:t>tenire. Sezina. Certificatul de mo</w:t>
      </w:r>
      <w:r w:rsidR="00097890">
        <w:rPr>
          <w:rFonts w:ascii="Arial" w:hAnsi="Arial" w:cs="Arial"/>
          <w:szCs w:val="24"/>
        </w:rPr>
        <w:t>ș</w:t>
      </w:r>
      <w:r w:rsidRPr="00894496">
        <w:rPr>
          <w:rFonts w:ascii="Arial" w:hAnsi="Arial" w:cs="Arial"/>
          <w:szCs w:val="24"/>
        </w:rPr>
        <w:t>tenitor. Peti</w:t>
      </w:r>
      <w:r w:rsidR="00C54236">
        <w:rPr>
          <w:rFonts w:ascii="Arial" w:hAnsi="Arial" w:cs="Arial"/>
          <w:szCs w:val="24"/>
        </w:rPr>
        <w:t>ț</w:t>
      </w:r>
      <w:r w:rsidRPr="00894496">
        <w:rPr>
          <w:rFonts w:ascii="Arial" w:hAnsi="Arial" w:cs="Arial"/>
          <w:szCs w:val="24"/>
        </w:rPr>
        <w:t>ia de ereditate.</w:t>
      </w:r>
    </w:p>
    <w:p w14:paraId="05A6FDB7" w14:textId="77777777"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Indiviziunea succesorală.</w:t>
      </w:r>
      <w:r w:rsidRPr="00894496">
        <w:rPr>
          <w:rFonts w:ascii="Arial" w:hAnsi="Arial" w:cs="Arial"/>
          <w:szCs w:val="24"/>
        </w:rPr>
        <w:t xml:space="preserve"> Partajul succesoral. Partajul de ascendent.</w:t>
      </w:r>
    </w:p>
    <w:p w14:paraId="72601145" w14:textId="77777777" w:rsidR="006B6F33" w:rsidRPr="00894496" w:rsidRDefault="006B6F33" w:rsidP="006B6F33">
      <w:pPr>
        <w:spacing w:after="60" w:line="276" w:lineRule="auto"/>
        <w:ind w:left="1080"/>
        <w:jc w:val="both"/>
        <w:rPr>
          <w:rFonts w:ascii="Arial" w:hAnsi="Arial" w:cs="Arial"/>
          <w:szCs w:val="24"/>
        </w:rPr>
      </w:pPr>
    </w:p>
    <w:p w14:paraId="6A838251" w14:textId="57607A4C"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w:t>
      </w:r>
    </w:p>
    <w:p w14:paraId="522B602D" w14:textId="131D29C0"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651576C3" w14:textId="44FB3E11"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0379FD92" w14:textId="77777777" w:rsidR="006B6F33" w:rsidRPr="00894496" w:rsidRDefault="006B6F33" w:rsidP="006B6F33">
      <w:pPr>
        <w:tabs>
          <w:tab w:val="left" w:pos="-3240"/>
        </w:tabs>
        <w:spacing w:after="60" w:line="276" w:lineRule="auto"/>
        <w:jc w:val="both"/>
        <w:rPr>
          <w:rFonts w:ascii="Arial" w:hAnsi="Arial" w:cs="Arial"/>
          <w:b/>
          <w:bCs/>
          <w:szCs w:val="24"/>
        </w:rPr>
      </w:pPr>
    </w:p>
    <w:p w14:paraId="7A017EA3" w14:textId="77777777" w:rsidR="006B6F33" w:rsidRPr="00894496" w:rsidRDefault="006B6F33" w:rsidP="006B6F33">
      <w:pPr>
        <w:tabs>
          <w:tab w:val="left" w:pos="-3240"/>
        </w:tabs>
        <w:spacing w:after="60" w:line="276" w:lineRule="auto"/>
        <w:jc w:val="both"/>
        <w:rPr>
          <w:rFonts w:ascii="Arial" w:hAnsi="Arial" w:cs="Arial"/>
          <w:b/>
          <w:bCs/>
          <w:szCs w:val="24"/>
        </w:rPr>
      </w:pPr>
    </w:p>
    <w:p w14:paraId="266420B0" w14:textId="77777777" w:rsidR="006B6F33" w:rsidRPr="00894496" w:rsidRDefault="006B6F33" w:rsidP="006B6F33">
      <w:pPr>
        <w:tabs>
          <w:tab w:val="left" w:pos="-3240"/>
        </w:tabs>
        <w:spacing w:after="60" w:line="276" w:lineRule="auto"/>
        <w:jc w:val="both"/>
        <w:rPr>
          <w:rFonts w:ascii="Arial" w:hAnsi="Arial" w:cs="Arial"/>
          <w:b/>
          <w:bCs/>
          <w:szCs w:val="24"/>
        </w:rPr>
      </w:pPr>
    </w:p>
    <w:p w14:paraId="6A46C1F2" w14:textId="77777777" w:rsidR="006B6F33" w:rsidRPr="00894496" w:rsidRDefault="006B6F33" w:rsidP="006B6F33">
      <w:pPr>
        <w:tabs>
          <w:tab w:val="left" w:pos="-3240"/>
        </w:tabs>
        <w:spacing w:after="60" w:line="276" w:lineRule="auto"/>
        <w:jc w:val="both"/>
        <w:rPr>
          <w:rFonts w:ascii="Arial" w:hAnsi="Arial" w:cs="Arial"/>
          <w:b/>
          <w:bCs/>
          <w:szCs w:val="24"/>
        </w:rPr>
      </w:pPr>
    </w:p>
    <w:p w14:paraId="378B6217" w14:textId="77777777" w:rsidR="006B6F33" w:rsidRPr="00894496" w:rsidRDefault="006B6F33" w:rsidP="006B6F33">
      <w:pPr>
        <w:tabs>
          <w:tab w:val="left" w:pos="-3240"/>
        </w:tabs>
        <w:spacing w:after="60" w:line="276" w:lineRule="auto"/>
        <w:jc w:val="both"/>
        <w:rPr>
          <w:rFonts w:ascii="Arial" w:hAnsi="Arial" w:cs="Arial"/>
          <w:b/>
          <w:bCs/>
          <w:szCs w:val="24"/>
        </w:rPr>
      </w:pPr>
    </w:p>
    <w:p w14:paraId="793EEBE3" w14:textId="77777777" w:rsidR="006B6F33" w:rsidRPr="00894496" w:rsidRDefault="006B6F33" w:rsidP="006B6F33">
      <w:pPr>
        <w:tabs>
          <w:tab w:val="left" w:pos="-3240"/>
        </w:tabs>
        <w:spacing w:after="60" w:line="276" w:lineRule="auto"/>
        <w:jc w:val="both"/>
        <w:rPr>
          <w:rFonts w:ascii="Arial" w:hAnsi="Arial" w:cs="Arial"/>
          <w:b/>
          <w:bCs/>
          <w:szCs w:val="24"/>
        </w:rPr>
      </w:pPr>
    </w:p>
    <w:p w14:paraId="7DEC5401" w14:textId="77777777" w:rsidR="006B6F33" w:rsidRPr="00894496" w:rsidRDefault="006B6F33" w:rsidP="006B6F33">
      <w:pPr>
        <w:tabs>
          <w:tab w:val="left" w:pos="-3240"/>
        </w:tabs>
        <w:spacing w:after="60" w:line="276" w:lineRule="auto"/>
        <w:jc w:val="both"/>
        <w:rPr>
          <w:rFonts w:ascii="Arial" w:hAnsi="Arial" w:cs="Arial"/>
          <w:b/>
          <w:bCs/>
          <w:szCs w:val="24"/>
        </w:rPr>
      </w:pPr>
    </w:p>
    <w:p w14:paraId="6E5FA3F8" w14:textId="77777777" w:rsidR="006B6F33" w:rsidRPr="00894496" w:rsidRDefault="006B6F33" w:rsidP="006B6F33">
      <w:pPr>
        <w:tabs>
          <w:tab w:val="left" w:pos="-3240"/>
        </w:tabs>
        <w:spacing w:after="60" w:line="276" w:lineRule="auto"/>
        <w:jc w:val="both"/>
        <w:rPr>
          <w:rFonts w:ascii="Arial" w:hAnsi="Arial" w:cs="Arial"/>
          <w:b/>
          <w:bCs/>
          <w:szCs w:val="24"/>
        </w:rPr>
      </w:pPr>
    </w:p>
    <w:p w14:paraId="662259CD" w14:textId="77777777" w:rsidR="006B6F33" w:rsidRPr="00894496" w:rsidRDefault="006B6F33" w:rsidP="006B6F33">
      <w:pPr>
        <w:tabs>
          <w:tab w:val="left" w:pos="-3240"/>
        </w:tabs>
        <w:spacing w:after="60" w:line="276" w:lineRule="auto"/>
        <w:jc w:val="both"/>
        <w:rPr>
          <w:rFonts w:ascii="Arial" w:hAnsi="Arial" w:cs="Arial"/>
          <w:b/>
          <w:bCs/>
          <w:szCs w:val="24"/>
        </w:rPr>
      </w:pPr>
    </w:p>
    <w:p w14:paraId="4EDBFF4A" w14:textId="77777777" w:rsidR="006B6F33" w:rsidRPr="00894496" w:rsidRDefault="006B6F33" w:rsidP="006B6F33">
      <w:pPr>
        <w:tabs>
          <w:tab w:val="left" w:pos="-3240"/>
        </w:tabs>
        <w:spacing w:after="60" w:line="276" w:lineRule="auto"/>
        <w:jc w:val="both"/>
        <w:rPr>
          <w:rFonts w:ascii="Arial" w:hAnsi="Arial" w:cs="Arial"/>
          <w:b/>
          <w:bCs/>
          <w:szCs w:val="24"/>
        </w:rPr>
      </w:pPr>
    </w:p>
    <w:p w14:paraId="68DD9059" w14:textId="77777777" w:rsidR="006B6F33" w:rsidRPr="00894496" w:rsidRDefault="006B6F33" w:rsidP="006B6F33">
      <w:pPr>
        <w:tabs>
          <w:tab w:val="left" w:pos="-3240"/>
        </w:tabs>
        <w:spacing w:after="60" w:line="276" w:lineRule="auto"/>
        <w:jc w:val="both"/>
        <w:rPr>
          <w:rFonts w:ascii="Arial" w:hAnsi="Arial" w:cs="Arial"/>
          <w:b/>
          <w:bCs/>
          <w:szCs w:val="24"/>
        </w:rPr>
      </w:pPr>
    </w:p>
    <w:p w14:paraId="16F797B4" w14:textId="77777777" w:rsidR="006B6F33" w:rsidRPr="00894496" w:rsidRDefault="006B6F33" w:rsidP="006B6F33">
      <w:pPr>
        <w:tabs>
          <w:tab w:val="left" w:pos="-3240"/>
        </w:tabs>
        <w:spacing w:after="60" w:line="276" w:lineRule="auto"/>
        <w:jc w:val="both"/>
        <w:rPr>
          <w:rFonts w:ascii="Arial" w:hAnsi="Arial" w:cs="Arial"/>
          <w:b/>
          <w:bCs/>
          <w:szCs w:val="24"/>
        </w:rPr>
      </w:pPr>
    </w:p>
    <w:p w14:paraId="3383810D" w14:textId="77777777" w:rsidR="006B6F33" w:rsidRPr="00894496" w:rsidRDefault="006B6F33" w:rsidP="006B6F33">
      <w:pPr>
        <w:tabs>
          <w:tab w:val="left" w:pos="-3240"/>
        </w:tabs>
        <w:spacing w:after="60" w:line="276" w:lineRule="auto"/>
        <w:jc w:val="both"/>
        <w:rPr>
          <w:rFonts w:ascii="Arial" w:hAnsi="Arial" w:cs="Arial"/>
          <w:b/>
          <w:bCs/>
          <w:szCs w:val="24"/>
        </w:rPr>
      </w:pPr>
    </w:p>
    <w:p w14:paraId="56FA8D16" w14:textId="77777777" w:rsidR="006B6F33" w:rsidRPr="00894496" w:rsidRDefault="006B6F33" w:rsidP="006B6F33">
      <w:pPr>
        <w:tabs>
          <w:tab w:val="left" w:pos="-3240"/>
        </w:tabs>
        <w:spacing w:after="60" w:line="276" w:lineRule="auto"/>
        <w:jc w:val="both"/>
        <w:rPr>
          <w:rFonts w:ascii="Arial" w:hAnsi="Arial" w:cs="Arial"/>
          <w:b/>
          <w:bCs/>
          <w:szCs w:val="24"/>
        </w:rPr>
      </w:pPr>
    </w:p>
    <w:p w14:paraId="65037C20" w14:textId="77777777" w:rsidR="006B6F33" w:rsidRPr="00894496" w:rsidRDefault="006B6F33" w:rsidP="006B6F33">
      <w:pPr>
        <w:tabs>
          <w:tab w:val="left" w:pos="-3240"/>
        </w:tabs>
        <w:spacing w:after="60" w:line="276" w:lineRule="auto"/>
        <w:jc w:val="both"/>
        <w:rPr>
          <w:rFonts w:ascii="Arial" w:hAnsi="Arial" w:cs="Arial"/>
          <w:b/>
          <w:bCs/>
          <w:szCs w:val="24"/>
        </w:rPr>
      </w:pPr>
    </w:p>
    <w:p w14:paraId="51BDD07C" w14:textId="77777777" w:rsidR="006B6F33" w:rsidRPr="00894496" w:rsidRDefault="006B6F33" w:rsidP="006B6F33">
      <w:pPr>
        <w:tabs>
          <w:tab w:val="left" w:pos="-3240"/>
        </w:tabs>
        <w:spacing w:after="60" w:line="276" w:lineRule="auto"/>
        <w:jc w:val="both"/>
        <w:rPr>
          <w:rFonts w:ascii="Arial" w:hAnsi="Arial" w:cs="Arial"/>
          <w:b/>
          <w:bCs/>
          <w:szCs w:val="24"/>
        </w:rPr>
      </w:pPr>
    </w:p>
    <w:p w14:paraId="79F3FE5C"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2071FD0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50055EF2" w14:textId="77777777" w:rsidR="006B6F33" w:rsidRPr="00894496" w:rsidRDefault="006B6F33" w:rsidP="006B6F33">
      <w:pPr>
        <w:tabs>
          <w:tab w:val="left" w:pos="-3240"/>
        </w:tabs>
        <w:spacing w:after="60" w:line="276" w:lineRule="auto"/>
        <w:jc w:val="both"/>
        <w:rPr>
          <w:rFonts w:ascii="Arial" w:hAnsi="Arial" w:cs="Arial"/>
          <w:b/>
          <w:bCs/>
          <w:szCs w:val="24"/>
        </w:rPr>
      </w:pPr>
    </w:p>
    <w:p w14:paraId="79183C7B" w14:textId="1E2CC5A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Principii fundamentale ale procesului civil. Contesta</w:t>
      </w:r>
      <w:r w:rsidR="00C54236">
        <w:rPr>
          <w:rFonts w:ascii="Arial" w:hAnsi="Arial" w:cs="Arial"/>
          <w:szCs w:val="24"/>
        </w:rPr>
        <w:t>ț</w:t>
      </w:r>
      <w:r w:rsidRPr="00894496">
        <w:rPr>
          <w:rFonts w:ascii="Arial" w:hAnsi="Arial" w:cs="Arial"/>
          <w:szCs w:val="24"/>
        </w:rPr>
        <w:t>ia privind tergiversarea procesului.</w:t>
      </w:r>
    </w:p>
    <w:p w14:paraId="31D54155" w14:textId="75B236A1"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Delegarea instan</w:t>
      </w:r>
      <w:r w:rsidR="00C54236">
        <w:rPr>
          <w:rFonts w:ascii="Arial" w:hAnsi="Arial" w:cs="Arial"/>
          <w:szCs w:val="24"/>
        </w:rPr>
        <w:t>ț</w:t>
      </w:r>
      <w:r w:rsidRPr="00894496">
        <w:rPr>
          <w:rFonts w:ascii="Arial" w:hAnsi="Arial" w:cs="Arial"/>
          <w:szCs w:val="24"/>
        </w:rPr>
        <w:t>ei.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a.</w:t>
      </w:r>
    </w:p>
    <w:p w14:paraId="5D381D17" w14:textId="147E7E8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4CC0D292" w14:textId="2A36337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1C5B155D" w14:textId="5A17941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6D4F60F5" w14:textId="6F07D1D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19477E7C" w14:textId="17989C2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66CC08AD" w14:textId="766F331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3C75C671" w14:textId="4335982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0D4A9E9E"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Măsurile asigurătorii. Sechestrul asigurător. Poprirea asiguratorie. Sechestrul judiciar. Măsuri provizorii în materia dreptului de proprietate intelectuală.</w:t>
      </w:r>
    </w:p>
    <w:p w14:paraId="02B3C468" w14:textId="3C5CF188" w:rsidR="006B6F33" w:rsidRPr="00894496" w:rsidRDefault="00097890" w:rsidP="006B6F33">
      <w:pPr>
        <w:numPr>
          <w:ilvl w:val="0"/>
          <w:numId w:val="29"/>
        </w:numPr>
        <w:tabs>
          <w:tab w:val="left" w:pos="-3240"/>
        </w:tabs>
        <w:spacing w:after="60" w:line="276" w:lineRule="auto"/>
        <w:ind w:left="72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 xml:space="preserve">ia). </w:t>
      </w:r>
    </w:p>
    <w:p w14:paraId="45827551" w14:textId="1421379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38DB6C5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Apelul</w:t>
      </w:r>
    </w:p>
    <w:p w14:paraId="54D8DE49" w14:textId="69F4CFC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 Căile extraordinare de atac de retractare (Contesta</w:t>
      </w:r>
      <w:r w:rsidR="00C54236">
        <w:rPr>
          <w:rFonts w:ascii="Arial" w:hAnsi="Arial" w:cs="Arial"/>
          <w:szCs w:val="24"/>
        </w:rPr>
        <w:t>ț</w:t>
      </w:r>
      <w:r w:rsidRPr="00894496">
        <w:rPr>
          <w:rFonts w:ascii="Arial" w:hAnsi="Arial" w:cs="Arial"/>
          <w:szCs w:val="24"/>
        </w:rPr>
        <w:t xml:space="preserve">ia în anulare. Revizuirea). </w:t>
      </w:r>
    </w:p>
    <w:p w14:paraId="1ED480B2"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Recursul.</w:t>
      </w:r>
    </w:p>
    <w:p w14:paraId="5959EEE6" w14:textId="17E07AE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Recursul în interesul legii </w:t>
      </w:r>
      <w:r w:rsidR="00097890">
        <w:rPr>
          <w:rFonts w:ascii="Arial" w:hAnsi="Arial" w:cs="Arial"/>
          <w:szCs w:val="24"/>
        </w:rPr>
        <w:t>ș</w:t>
      </w:r>
      <w:r w:rsidRPr="00894496">
        <w:rPr>
          <w:rFonts w:ascii="Arial" w:hAnsi="Arial" w:cs="Arial"/>
          <w:szCs w:val="24"/>
        </w:rPr>
        <w:t>i 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6A2EDD45" w14:textId="4610114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 xml:space="preserve">ială. Oferta de plată (oferta reală) </w:t>
      </w:r>
      <w:r w:rsidR="00097890">
        <w:rPr>
          <w:rFonts w:ascii="Arial" w:hAnsi="Arial" w:cs="Arial"/>
          <w:szCs w:val="24"/>
        </w:rPr>
        <w:t>ș</w:t>
      </w:r>
      <w:r w:rsidRPr="00894496">
        <w:rPr>
          <w:rFonts w:ascii="Arial" w:hAnsi="Arial" w:cs="Arial"/>
          <w:szCs w:val="24"/>
        </w:rPr>
        <w:t>i consemna</w:t>
      </w:r>
      <w:r w:rsidR="00C54236">
        <w:rPr>
          <w:rFonts w:ascii="Arial" w:hAnsi="Arial" w:cs="Arial"/>
          <w:szCs w:val="24"/>
        </w:rPr>
        <w:t>ț</w:t>
      </w:r>
      <w:r w:rsidRPr="00894496">
        <w:rPr>
          <w:rFonts w:ascii="Arial" w:hAnsi="Arial" w:cs="Arial"/>
          <w:szCs w:val="24"/>
        </w:rPr>
        <w:t>iunea. Procedura împăr</w:t>
      </w:r>
      <w:r w:rsidR="00C54236">
        <w:rPr>
          <w:rFonts w:ascii="Arial" w:hAnsi="Arial" w:cs="Arial"/>
          <w:szCs w:val="24"/>
        </w:rPr>
        <w:t>ț</w:t>
      </w:r>
      <w:r w:rsidRPr="00894496">
        <w:rPr>
          <w:rFonts w:ascii="Arial" w:hAnsi="Arial" w:cs="Arial"/>
          <w:szCs w:val="24"/>
        </w:rPr>
        <w:t>elii judiciare (partajul judiciar). Divor</w:t>
      </w:r>
      <w:r w:rsidR="00C54236">
        <w:rPr>
          <w:rFonts w:ascii="Arial" w:hAnsi="Arial" w:cs="Arial"/>
          <w:szCs w:val="24"/>
        </w:rPr>
        <w:t>ț</w:t>
      </w:r>
      <w:r w:rsidRPr="00894496">
        <w:rPr>
          <w:rFonts w:ascii="Arial" w:hAnsi="Arial" w:cs="Arial"/>
          <w:szCs w:val="24"/>
        </w:rPr>
        <w:t xml:space="preserve">ul potrivit Noului Cod civil (art. 373-382) </w:t>
      </w:r>
      <w:r w:rsidR="00097890">
        <w:rPr>
          <w:rFonts w:ascii="Arial" w:hAnsi="Arial" w:cs="Arial"/>
          <w:szCs w:val="24"/>
        </w:rPr>
        <w:t>ș</w:t>
      </w:r>
      <w:r w:rsidRPr="00894496">
        <w:rPr>
          <w:rFonts w:ascii="Arial" w:hAnsi="Arial" w:cs="Arial"/>
          <w:szCs w:val="24"/>
        </w:rPr>
        <w:t>i Noului Cod de procedură civilă (art. 915-935). Procedura ordonan</w:t>
      </w:r>
      <w:r w:rsidR="00C54236">
        <w:rPr>
          <w:rFonts w:ascii="Arial" w:hAnsi="Arial" w:cs="Arial"/>
          <w:szCs w:val="24"/>
        </w:rPr>
        <w:t>ț</w:t>
      </w:r>
      <w:r w:rsidRPr="00894496">
        <w:rPr>
          <w:rFonts w:ascii="Arial" w:hAnsi="Arial" w:cs="Arial"/>
          <w:szCs w:val="24"/>
        </w:rPr>
        <w:t xml:space="preserve">ei de plată. Procedura cu privire la cererile de valoarea redusă. Procedura evacuării din imobilele folosite sau ocupate </w:t>
      </w:r>
      <w:r w:rsidRPr="00894496">
        <w:rPr>
          <w:rFonts w:ascii="Arial" w:hAnsi="Arial" w:cs="Arial"/>
          <w:szCs w:val="24"/>
        </w:rPr>
        <w:lastRenderedPageBreak/>
        <w:t>fără drept (art. 1034-1049). Procedura privitoare la înscrierea drepturilor dobândite în temeiul uzucapiunii (art. 1050-1053). Cau</w:t>
      </w:r>
      <w:r w:rsidR="00C54236">
        <w:rPr>
          <w:rFonts w:ascii="Arial" w:hAnsi="Arial" w:cs="Arial"/>
          <w:szCs w:val="24"/>
        </w:rPr>
        <w:t>ț</w:t>
      </w:r>
      <w:r w:rsidRPr="00894496">
        <w:rPr>
          <w:rFonts w:ascii="Arial" w:hAnsi="Arial" w:cs="Arial"/>
          <w:szCs w:val="24"/>
        </w:rPr>
        <w:t xml:space="preserve">iunea judiciară. </w:t>
      </w:r>
    </w:p>
    <w:p w14:paraId="22EB999A" w14:textId="3FC450C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ia la executare (art. 712-720). Întoarcerea executării (art. 723-716). Poprirea (art.781-794). Executarea hotărârilor judecătore</w:t>
      </w:r>
      <w:r w:rsidR="00097890">
        <w:rPr>
          <w:rFonts w:ascii="Arial" w:hAnsi="Arial" w:cs="Arial"/>
          <w:szCs w:val="24"/>
        </w:rPr>
        <w:t>ș</w:t>
      </w:r>
      <w:r w:rsidRPr="00894496">
        <w:rPr>
          <w:rFonts w:ascii="Arial" w:hAnsi="Arial" w:cs="Arial"/>
          <w:szCs w:val="24"/>
        </w:rPr>
        <w:t xml:space="preserve">ti </w:t>
      </w:r>
      <w:r w:rsidR="00097890">
        <w:rPr>
          <w:rFonts w:ascii="Arial" w:hAnsi="Arial" w:cs="Arial"/>
          <w:szCs w:val="24"/>
        </w:rPr>
        <w:t>ș</w:t>
      </w:r>
      <w:r w:rsidRPr="00894496">
        <w:rPr>
          <w:rFonts w:ascii="Arial" w:hAnsi="Arial" w:cs="Arial"/>
          <w:szCs w:val="24"/>
        </w:rPr>
        <w:t>i a altor titluri executorii referitoare la minori (art.910-914).</w:t>
      </w:r>
    </w:p>
    <w:p w14:paraId="43707440" w14:textId="77777777" w:rsidR="006B6F33" w:rsidRPr="00894496" w:rsidRDefault="006B6F33" w:rsidP="006B6F33">
      <w:pPr>
        <w:tabs>
          <w:tab w:val="left" w:pos="-3240"/>
        </w:tabs>
        <w:spacing w:after="60" w:line="276" w:lineRule="auto"/>
        <w:jc w:val="both"/>
        <w:rPr>
          <w:rFonts w:ascii="Arial" w:hAnsi="Arial" w:cs="Arial"/>
          <w:szCs w:val="24"/>
        </w:rPr>
      </w:pPr>
    </w:p>
    <w:p w14:paraId="4C2883C8"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Tematica are în vedere noul Cod de procedură civilă. </w:t>
      </w:r>
    </w:p>
    <w:p w14:paraId="495462E7" w14:textId="7E9A0A4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45630A30" w14:textId="2862819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pronun</w:t>
      </w:r>
      <w:r w:rsidR="00C54236">
        <w:rPr>
          <w:rFonts w:ascii="Arial" w:hAnsi="Arial" w:cs="Arial"/>
          <w:szCs w:val="24"/>
        </w:rPr>
        <w:t>ț</w:t>
      </w:r>
      <w:r w:rsidRPr="00894496">
        <w:rPr>
          <w:rFonts w:ascii="Arial" w:hAnsi="Arial" w:cs="Arial"/>
          <w:szCs w:val="24"/>
        </w:rPr>
        <w:t xml:space="preserve">ate în recursuri în interesul legii </w:t>
      </w:r>
      <w:r w:rsidR="00097890">
        <w:rPr>
          <w:rFonts w:ascii="Arial" w:hAnsi="Arial" w:cs="Arial"/>
          <w:szCs w:val="24"/>
        </w:rPr>
        <w:t>ș</w:t>
      </w:r>
      <w:r w:rsidRPr="00894496">
        <w:rPr>
          <w:rFonts w:ascii="Arial" w:hAnsi="Arial" w:cs="Arial"/>
          <w:szCs w:val="24"/>
        </w:rPr>
        <w:t>i în sesizările privind pronun</w:t>
      </w:r>
      <w:r w:rsidR="00C54236">
        <w:rPr>
          <w:rFonts w:ascii="Arial" w:hAnsi="Arial" w:cs="Arial"/>
          <w:szCs w:val="24"/>
        </w:rPr>
        <w:t>ț</w:t>
      </w:r>
      <w:r w:rsidRPr="00894496">
        <w:rPr>
          <w:rFonts w:ascii="Arial" w:hAnsi="Arial" w:cs="Arial"/>
          <w:szCs w:val="24"/>
        </w:rPr>
        <w:t>area unei hotărâri prealabile,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 xml:space="preserve">ionale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Europene a Drepturilor Omului.</w:t>
      </w:r>
    </w:p>
    <w:p w14:paraId="038ABE37" w14:textId="6BE894BC"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7CAFF13C" w14:textId="77777777" w:rsidR="006B6F33" w:rsidRPr="00894496" w:rsidRDefault="006B6F33" w:rsidP="006B6F33">
      <w:pPr>
        <w:tabs>
          <w:tab w:val="left" w:pos="-3240"/>
        </w:tabs>
        <w:spacing w:after="60" w:line="276" w:lineRule="auto"/>
        <w:jc w:val="both"/>
        <w:rPr>
          <w:rFonts w:ascii="Arial" w:hAnsi="Arial" w:cs="Arial"/>
          <w:b/>
          <w:szCs w:val="24"/>
        </w:rPr>
      </w:pPr>
    </w:p>
    <w:p w14:paraId="04C67FEA" w14:textId="77777777" w:rsidR="006B6F33" w:rsidRPr="00894496" w:rsidRDefault="006B6F33" w:rsidP="006B6F33">
      <w:pPr>
        <w:tabs>
          <w:tab w:val="left" w:pos="-3240"/>
        </w:tabs>
        <w:spacing w:after="60" w:line="276" w:lineRule="auto"/>
        <w:jc w:val="both"/>
        <w:rPr>
          <w:rFonts w:ascii="Arial" w:hAnsi="Arial" w:cs="Arial"/>
          <w:b/>
          <w:szCs w:val="24"/>
        </w:rPr>
      </w:pPr>
    </w:p>
    <w:p w14:paraId="4E25E3E3" w14:textId="77777777" w:rsidR="006B6F33" w:rsidRPr="00894496" w:rsidRDefault="006B6F33" w:rsidP="006B6F33">
      <w:pPr>
        <w:tabs>
          <w:tab w:val="left" w:pos="-3240"/>
        </w:tabs>
        <w:spacing w:after="60" w:line="276" w:lineRule="auto"/>
        <w:jc w:val="both"/>
        <w:rPr>
          <w:rFonts w:ascii="Arial" w:hAnsi="Arial" w:cs="Arial"/>
          <w:b/>
          <w:szCs w:val="24"/>
        </w:rPr>
      </w:pPr>
    </w:p>
    <w:p w14:paraId="1EA457EE" w14:textId="77777777" w:rsidR="006B6F33" w:rsidRPr="00894496" w:rsidRDefault="006B6F33" w:rsidP="006B6F33">
      <w:pPr>
        <w:tabs>
          <w:tab w:val="left" w:pos="-3240"/>
        </w:tabs>
        <w:spacing w:after="60" w:line="276" w:lineRule="auto"/>
        <w:jc w:val="both"/>
        <w:rPr>
          <w:rFonts w:ascii="Arial" w:hAnsi="Arial" w:cs="Arial"/>
          <w:b/>
          <w:szCs w:val="24"/>
        </w:rPr>
      </w:pPr>
    </w:p>
    <w:p w14:paraId="21CDFE7C" w14:textId="77777777" w:rsidR="006B6F33" w:rsidRPr="00894496" w:rsidRDefault="006B6F33" w:rsidP="006B6F33">
      <w:pPr>
        <w:tabs>
          <w:tab w:val="left" w:pos="-3240"/>
        </w:tabs>
        <w:spacing w:after="60" w:line="276" w:lineRule="auto"/>
        <w:jc w:val="both"/>
        <w:rPr>
          <w:rFonts w:ascii="Arial" w:hAnsi="Arial" w:cs="Arial"/>
          <w:b/>
          <w:szCs w:val="24"/>
        </w:rPr>
      </w:pPr>
    </w:p>
    <w:p w14:paraId="76A89749" w14:textId="77777777" w:rsidR="006B6F33" w:rsidRPr="00894496" w:rsidRDefault="006B6F33" w:rsidP="006B6F33">
      <w:pPr>
        <w:tabs>
          <w:tab w:val="left" w:pos="-3240"/>
        </w:tabs>
        <w:spacing w:after="60" w:line="276" w:lineRule="auto"/>
        <w:jc w:val="both"/>
        <w:rPr>
          <w:rFonts w:ascii="Arial" w:hAnsi="Arial" w:cs="Arial"/>
          <w:b/>
          <w:szCs w:val="24"/>
        </w:rPr>
      </w:pPr>
    </w:p>
    <w:p w14:paraId="3CC0CD39" w14:textId="77777777" w:rsidR="006B6F33" w:rsidRPr="00894496" w:rsidRDefault="006B6F33" w:rsidP="006B6F33">
      <w:pPr>
        <w:tabs>
          <w:tab w:val="left" w:pos="-3240"/>
        </w:tabs>
        <w:spacing w:after="60" w:line="276" w:lineRule="auto"/>
        <w:jc w:val="both"/>
        <w:rPr>
          <w:rFonts w:ascii="Arial" w:hAnsi="Arial" w:cs="Arial"/>
          <w:b/>
          <w:szCs w:val="24"/>
        </w:rPr>
      </w:pPr>
    </w:p>
    <w:p w14:paraId="4B8DC75E" w14:textId="77777777" w:rsidR="006B6F33" w:rsidRPr="00894496" w:rsidRDefault="006B6F33" w:rsidP="006B6F33">
      <w:pPr>
        <w:tabs>
          <w:tab w:val="left" w:pos="-3240"/>
        </w:tabs>
        <w:spacing w:after="60" w:line="276" w:lineRule="auto"/>
        <w:jc w:val="both"/>
        <w:rPr>
          <w:rFonts w:ascii="Arial" w:hAnsi="Arial" w:cs="Arial"/>
          <w:b/>
          <w:szCs w:val="24"/>
        </w:rPr>
      </w:pPr>
    </w:p>
    <w:p w14:paraId="19263BD0" w14:textId="77777777" w:rsidR="006B6F33" w:rsidRPr="00894496" w:rsidRDefault="006B6F33" w:rsidP="006B6F33">
      <w:pPr>
        <w:tabs>
          <w:tab w:val="left" w:pos="-3240"/>
        </w:tabs>
        <w:spacing w:after="60" w:line="276" w:lineRule="auto"/>
        <w:jc w:val="both"/>
        <w:rPr>
          <w:rFonts w:ascii="Arial" w:hAnsi="Arial" w:cs="Arial"/>
          <w:b/>
          <w:szCs w:val="24"/>
        </w:rPr>
      </w:pPr>
    </w:p>
    <w:p w14:paraId="6AD16C28" w14:textId="77777777" w:rsidR="006B6F33" w:rsidRPr="00894496" w:rsidRDefault="006B6F33" w:rsidP="006B6F33">
      <w:pPr>
        <w:tabs>
          <w:tab w:val="left" w:pos="-3240"/>
        </w:tabs>
        <w:spacing w:after="60" w:line="276" w:lineRule="auto"/>
        <w:jc w:val="both"/>
        <w:rPr>
          <w:rFonts w:ascii="Arial" w:hAnsi="Arial" w:cs="Arial"/>
          <w:b/>
          <w:szCs w:val="24"/>
        </w:rPr>
      </w:pPr>
    </w:p>
    <w:p w14:paraId="7F2F3350" w14:textId="77777777" w:rsidR="006B6F33" w:rsidRPr="00894496" w:rsidRDefault="006B6F33" w:rsidP="006B6F33">
      <w:pPr>
        <w:tabs>
          <w:tab w:val="left" w:pos="-3240"/>
        </w:tabs>
        <w:spacing w:after="60" w:line="276" w:lineRule="auto"/>
        <w:jc w:val="both"/>
        <w:rPr>
          <w:rFonts w:ascii="Arial" w:hAnsi="Arial" w:cs="Arial"/>
          <w:b/>
          <w:szCs w:val="24"/>
        </w:rPr>
      </w:pPr>
    </w:p>
    <w:p w14:paraId="50D07CC5" w14:textId="77777777" w:rsidR="006B6F33" w:rsidRPr="00894496" w:rsidRDefault="006B6F33" w:rsidP="006B6F33">
      <w:pPr>
        <w:tabs>
          <w:tab w:val="left" w:pos="-3240"/>
        </w:tabs>
        <w:spacing w:after="60" w:line="276" w:lineRule="auto"/>
        <w:jc w:val="both"/>
        <w:rPr>
          <w:rFonts w:ascii="Arial" w:hAnsi="Arial" w:cs="Arial"/>
          <w:b/>
          <w:szCs w:val="24"/>
        </w:rPr>
      </w:pPr>
    </w:p>
    <w:p w14:paraId="694F8361" w14:textId="77777777" w:rsidR="006B6F33" w:rsidRPr="00894496" w:rsidRDefault="006B6F33" w:rsidP="006B6F33">
      <w:pPr>
        <w:tabs>
          <w:tab w:val="left" w:pos="-3240"/>
        </w:tabs>
        <w:spacing w:after="60" w:line="276" w:lineRule="auto"/>
        <w:jc w:val="both"/>
        <w:rPr>
          <w:rFonts w:ascii="Arial" w:hAnsi="Arial" w:cs="Arial"/>
          <w:b/>
          <w:szCs w:val="24"/>
        </w:rPr>
      </w:pPr>
    </w:p>
    <w:p w14:paraId="2A701D12" w14:textId="77777777" w:rsidR="006B6F33" w:rsidRPr="00894496" w:rsidRDefault="006B6F33" w:rsidP="006B6F33">
      <w:pPr>
        <w:tabs>
          <w:tab w:val="left" w:pos="-3240"/>
        </w:tabs>
        <w:spacing w:after="60" w:line="276" w:lineRule="auto"/>
        <w:jc w:val="both"/>
        <w:rPr>
          <w:rFonts w:ascii="Arial" w:hAnsi="Arial" w:cs="Arial"/>
          <w:b/>
          <w:szCs w:val="24"/>
        </w:rPr>
      </w:pPr>
    </w:p>
    <w:p w14:paraId="2A18068B" w14:textId="77777777" w:rsidR="006B6F33" w:rsidRPr="00894496" w:rsidRDefault="006B6F33" w:rsidP="006B6F33">
      <w:pPr>
        <w:tabs>
          <w:tab w:val="left" w:pos="-3240"/>
        </w:tabs>
        <w:spacing w:after="60" w:line="276" w:lineRule="auto"/>
        <w:jc w:val="both"/>
        <w:rPr>
          <w:rFonts w:ascii="Arial" w:hAnsi="Arial" w:cs="Arial"/>
          <w:b/>
          <w:szCs w:val="24"/>
        </w:rPr>
      </w:pPr>
    </w:p>
    <w:p w14:paraId="76BFD583" w14:textId="77777777" w:rsidR="006B6F33" w:rsidRPr="00894496" w:rsidRDefault="006B6F33" w:rsidP="006B6F33">
      <w:pPr>
        <w:tabs>
          <w:tab w:val="left" w:pos="-3240"/>
        </w:tabs>
        <w:spacing w:after="60" w:line="276" w:lineRule="auto"/>
        <w:jc w:val="both"/>
        <w:rPr>
          <w:rFonts w:ascii="Arial" w:hAnsi="Arial" w:cs="Arial"/>
          <w:b/>
          <w:szCs w:val="24"/>
        </w:rPr>
      </w:pPr>
    </w:p>
    <w:p w14:paraId="386F0CAF" w14:textId="77777777" w:rsidR="006B6F33" w:rsidRPr="00894496" w:rsidRDefault="006B6F33" w:rsidP="006B6F33">
      <w:pPr>
        <w:tabs>
          <w:tab w:val="left" w:pos="-3240"/>
        </w:tabs>
        <w:spacing w:after="60" w:line="276" w:lineRule="auto"/>
        <w:jc w:val="both"/>
        <w:rPr>
          <w:rFonts w:ascii="Arial" w:hAnsi="Arial" w:cs="Arial"/>
          <w:b/>
          <w:szCs w:val="24"/>
        </w:rPr>
      </w:pPr>
    </w:p>
    <w:p w14:paraId="1746666D" w14:textId="77777777" w:rsidR="006B6F33" w:rsidRPr="00894496" w:rsidRDefault="006B6F33" w:rsidP="006B6F33">
      <w:pPr>
        <w:tabs>
          <w:tab w:val="left" w:pos="-3240"/>
        </w:tabs>
        <w:spacing w:after="60" w:line="276" w:lineRule="auto"/>
        <w:jc w:val="both"/>
        <w:rPr>
          <w:rFonts w:ascii="Arial" w:hAnsi="Arial" w:cs="Arial"/>
          <w:b/>
          <w:szCs w:val="24"/>
        </w:rPr>
      </w:pPr>
    </w:p>
    <w:p w14:paraId="02D416B4" w14:textId="77777777" w:rsidR="006B6F33" w:rsidRPr="00894496" w:rsidRDefault="006B6F33" w:rsidP="006B6F33">
      <w:pPr>
        <w:tabs>
          <w:tab w:val="left" w:pos="-3240"/>
        </w:tabs>
        <w:spacing w:after="60" w:line="276" w:lineRule="auto"/>
        <w:jc w:val="both"/>
        <w:rPr>
          <w:rFonts w:ascii="Arial" w:hAnsi="Arial" w:cs="Arial"/>
          <w:b/>
          <w:szCs w:val="24"/>
        </w:rPr>
      </w:pPr>
    </w:p>
    <w:p w14:paraId="1D77A639" w14:textId="77777777" w:rsidR="006B6F33" w:rsidRPr="00894496" w:rsidRDefault="006B6F33" w:rsidP="006B6F33">
      <w:pPr>
        <w:tabs>
          <w:tab w:val="left" w:pos="-3240"/>
        </w:tabs>
        <w:spacing w:after="60" w:line="276" w:lineRule="auto"/>
        <w:jc w:val="both"/>
        <w:rPr>
          <w:rFonts w:ascii="Arial" w:hAnsi="Arial" w:cs="Arial"/>
          <w:b/>
          <w:szCs w:val="24"/>
        </w:rPr>
      </w:pPr>
    </w:p>
    <w:p w14:paraId="1230A05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6E840CF5"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5AF20DA9"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1302F393" w14:textId="77777777" w:rsidR="006B6F33" w:rsidRPr="00894496" w:rsidRDefault="006B6F33" w:rsidP="006B6F33">
      <w:pPr>
        <w:tabs>
          <w:tab w:val="left" w:pos="-3240"/>
        </w:tabs>
        <w:spacing w:line="276" w:lineRule="auto"/>
        <w:jc w:val="both"/>
        <w:rPr>
          <w:rFonts w:ascii="Arial" w:hAnsi="Arial" w:cs="Arial"/>
          <w:b/>
          <w:szCs w:val="24"/>
        </w:rPr>
      </w:pPr>
    </w:p>
    <w:p w14:paraId="73470672" w14:textId="7C7DA74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06CF3E86"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579E5EF0"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71AD093B" w14:textId="6E1EAB75"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164819CB" w14:textId="77777777" w:rsidR="006B6F33" w:rsidRPr="00894496" w:rsidRDefault="006B6F33" w:rsidP="006B6F33">
      <w:pPr>
        <w:tabs>
          <w:tab w:val="left" w:pos="-3240"/>
        </w:tabs>
        <w:spacing w:line="276" w:lineRule="auto"/>
        <w:jc w:val="both"/>
        <w:rPr>
          <w:rFonts w:ascii="Arial" w:hAnsi="Arial" w:cs="Arial"/>
          <w:szCs w:val="24"/>
        </w:rPr>
      </w:pPr>
    </w:p>
    <w:p w14:paraId="67122FE0" w14:textId="2AC5D37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FC387E1" w14:textId="14624A08"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4B40A4F8"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0A059CF5"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146314D6"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Tentativa</w:t>
      </w:r>
    </w:p>
    <w:p w14:paraId="38230134" w14:textId="4687A6DF"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31F1E8DB" w14:textId="3A76B79B"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287EDF8B" w14:textId="77777777" w:rsidR="006B6F33" w:rsidRPr="00894496" w:rsidRDefault="006B6F33" w:rsidP="006B6F33">
      <w:pPr>
        <w:tabs>
          <w:tab w:val="left" w:pos="-3240"/>
        </w:tabs>
        <w:spacing w:line="276" w:lineRule="auto"/>
        <w:jc w:val="both"/>
        <w:rPr>
          <w:rFonts w:ascii="Arial" w:hAnsi="Arial" w:cs="Arial"/>
          <w:szCs w:val="24"/>
        </w:rPr>
      </w:pPr>
    </w:p>
    <w:p w14:paraId="2652A40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4B6A58EF"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49E2A6DC"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17281E31" w14:textId="4B617619"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791AF039"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197EC447"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2F3C9E27" w14:textId="694261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438C0726" w14:textId="582CD49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6DFB137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5427CF0B" w14:textId="67C73F0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163EC605" w14:textId="77777777" w:rsidR="006B6F33" w:rsidRPr="00894496" w:rsidRDefault="006B6F33" w:rsidP="006B6F33">
      <w:pPr>
        <w:tabs>
          <w:tab w:val="left" w:pos="-3240"/>
        </w:tabs>
        <w:spacing w:line="276" w:lineRule="auto"/>
        <w:jc w:val="both"/>
        <w:rPr>
          <w:rFonts w:ascii="Arial" w:hAnsi="Arial" w:cs="Arial"/>
          <w:szCs w:val="24"/>
        </w:rPr>
      </w:pPr>
    </w:p>
    <w:p w14:paraId="013F6C50" w14:textId="1CB9F0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92AD8E7" w14:textId="0CC1618F"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7BD01DB0"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7A0FD368" w14:textId="77777777" w:rsidR="006B6F33" w:rsidRPr="00894496" w:rsidRDefault="006B6F33" w:rsidP="006B6F33">
      <w:pPr>
        <w:tabs>
          <w:tab w:val="left" w:pos="-3240"/>
        </w:tabs>
        <w:spacing w:line="276" w:lineRule="auto"/>
        <w:jc w:val="both"/>
        <w:rPr>
          <w:rFonts w:ascii="Arial" w:hAnsi="Arial" w:cs="Arial"/>
          <w:szCs w:val="24"/>
        </w:rPr>
      </w:pPr>
    </w:p>
    <w:p w14:paraId="4C2E415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258D19CB" w14:textId="77777777" w:rsidR="006B6F33" w:rsidRPr="00894496" w:rsidRDefault="006B6F33" w:rsidP="006B6F33">
      <w:pPr>
        <w:tabs>
          <w:tab w:val="left" w:pos="-3240"/>
        </w:tabs>
        <w:spacing w:line="276" w:lineRule="auto"/>
        <w:jc w:val="both"/>
        <w:rPr>
          <w:rFonts w:ascii="Arial" w:hAnsi="Arial" w:cs="Arial"/>
          <w:szCs w:val="24"/>
        </w:rPr>
      </w:pPr>
    </w:p>
    <w:p w14:paraId="31235843" w14:textId="4E6ACF3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33FDE22D" w14:textId="77777777" w:rsidR="006B6F33" w:rsidRPr="00894496" w:rsidRDefault="006B6F33" w:rsidP="006B6F33">
      <w:pPr>
        <w:tabs>
          <w:tab w:val="left" w:pos="-3240"/>
        </w:tabs>
        <w:spacing w:line="276" w:lineRule="auto"/>
        <w:jc w:val="both"/>
        <w:rPr>
          <w:rFonts w:ascii="Arial" w:hAnsi="Arial" w:cs="Arial"/>
          <w:szCs w:val="24"/>
        </w:rPr>
      </w:pPr>
    </w:p>
    <w:p w14:paraId="2DDA980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36077A3F" w14:textId="77777777" w:rsidR="006B6F33" w:rsidRPr="00894496" w:rsidRDefault="006B6F33" w:rsidP="006B6F33">
      <w:pPr>
        <w:tabs>
          <w:tab w:val="left" w:pos="-3240"/>
        </w:tabs>
        <w:spacing w:line="276" w:lineRule="auto"/>
        <w:jc w:val="both"/>
        <w:rPr>
          <w:rFonts w:ascii="Arial" w:hAnsi="Arial" w:cs="Arial"/>
          <w:szCs w:val="24"/>
        </w:rPr>
      </w:pPr>
    </w:p>
    <w:p w14:paraId="57E988B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352EDFC6" w14:textId="77777777" w:rsidR="006B6F33" w:rsidRPr="00894496" w:rsidRDefault="006B6F33" w:rsidP="006B6F33">
      <w:pPr>
        <w:tabs>
          <w:tab w:val="left" w:pos="-3240"/>
        </w:tabs>
        <w:spacing w:line="276" w:lineRule="auto"/>
        <w:jc w:val="both"/>
        <w:rPr>
          <w:rFonts w:ascii="Arial" w:hAnsi="Arial" w:cs="Arial"/>
          <w:szCs w:val="24"/>
        </w:rPr>
      </w:pPr>
    </w:p>
    <w:p w14:paraId="624B7C1B" w14:textId="09BFCE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04E4F519" w14:textId="77777777" w:rsidR="006B6F33" w:rsidRPr="00894496" w:rsidRDefault="006B6F33" w:rsidP="006B6F33">
      <w:pPr>
        <w:tabs>
          <w:tab w:val="left" w:pos="-3240"/>
        </w:tabs>
        <w:spacing w:line="276" w:lineRule="auto"/>
        <w:jc w:val="both"/>
        <w:rPr>
          <w:rFonts w:ascii="Arial" w:hAnsi="Arial" w:cs="Arial"/>
          <w:szCs w:val="24"/>
        </w:rPr>
      </w:pPr>
    </w:p>
    <w:p w14:paraId="5E9B7907" w14:textId="299121D1"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D7EDD2F" w14:textId="77777777" w:rsidR="006B6F33" w:rsidRPr="00894496" w:rsidRDefault="006B6F33" w:rsidP="006B6F33">
      <w:pPr>
        <w:tabs>
          <w:tab w:val="left" w:pos="-3240"/>
        </w:tabs>
        <w:spacing w:line="276" w:lineRule="auto"/>
        <w:ind w:firstLine="720"/>
        <w:jc w:val="both"/>
        <w:rPr>
          <w:rFonts w:ascii="Arial" w:hAnsi="Arial" w:cs="Arial"/>
          <w:szCs w:val="24"/>
        </w:rPr>
      </w:pPr>
    </w:p>
    <w:p w14:paraId="56F80D2B"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051E1433" w14:textId="77777777" w:rsidR="006B6F33" w:rsidRPr="00894496" w:rsidRDefault="006B6F33" w:rsidP="006B6F33">
      <w:pPr>
        <w:tabs>
          <w:tab w:val="left" w:pos="-3240"/>
        </w:tabs>
        <w:spacing w:line="276" w:lineRule="auto"/>
        <w:jc w:val="both"/>
        <w:rPr>
          <w:rFonts w:ascii="Arial" w:hAnsi="Arial" w:cs="Arial"/>
          <w:szCs w:val="24"/>
        </w:rPr>
      </w:pPr>
    </w:p>
    <w:p w14:paraId="6DF99961" w14:textId="6E8908A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1B7E0890" w14:textId="052329C4"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D1B4C8F" w14:textId="605FA8C5"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2B54F865" w14:textId="6644EC5F"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75CA0A7D" w14:textId="16F738C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63014868" w14:textId="6C4F5837" w:rsidR="006B6F33" w:rsidRPr="00894496" w:rsidRDefault="006B6F33" w:rsidP="006B6F33">
      <w:pPr>
        <w:numPr>
          <w:ilvl w:val="0"/>
          <w:numId w:val="34"/>
        </w:numPr>
        <w:tabs>
          <w:tab w:val="left" w:pos="-3240"/>
        </w:tabs>
        <w:spacing w:line="276" w:lineRule="auto"/>
        <w:jc w:val="both"/>
        <w:rPr>
          <w:rFonts w:ascii="Arial" w:hAnsi="Arial" w:cs="Arial"/>
          <w:szCs w:val="24"/>
        </w:rPr>
      </w:pPr>
      <w:r w:rsidRPr="009D1D24">
        <w:rPr>
          <w:rFonts w:ascii="Arial" w:hAnsi="Arial" w:cs="Arial"/>
          <w:szCs w:val="24"/>
        </w:rPr>
        <w:t>Infrac</w:t>
      </w:r>
      <w:r w:rsidR="00C54236">
        <w:rPr>
          <w:rFonts w:ascii="Arial" w:hAnsi="Arial" w:cs="Arial"/>
          <w:szCs w:val="24"/>
        </w:rPr>
        <w:t>ț</w:t>
      </w:r>
      <w:r w:rsidRPr="009D1D24">
        <w:rPr>
          <w:rFonts w:ascii="Arial" w:hAnsi="Arial" w:cs="Arial"/>
          <w:szCs w:val="24"/>
        </w:rPr>
        <w:t>iuni contra libertă</w:t>
      </w:r>
      <w:r w:rsidR="00C54236">
        <w:rPr>
          <w:rFonts w:ascii="Arial" w:hAnsi="Arial" w:cs="Arial"/>
          <w:szCs w:val="24"/>
        </w:rPr>
        <w:t>ț</w:t>
      </w:r>
      <w:r w:rsidRPr="009D1D24">
        <w:rPr>
          <w:rFonts w:ascii="Arial" w:hAnsi="Arial" w:cs="Arial"/>
          <w:szCs w:val="24"/>
        </w:rPr>
        <w:t xml:space="preserve">ii </w:t>
      </w:r>
      <w:r w:rsidR="00097890">
        <w:rPr>
          <w:rFonts w:ascii="Arial" w:hAnsi="Arial" w:cs="Arial"/>
          <w:szCs w:val="24"/>
        </w:rPr>
        <w:t>ș</w:t>
      </w:r>
      <w:r w:rsidRPr="009D1D24">
        <w:rPr>
          <w:rFonts w:ascii="Arial" w:hAnsi="Arial" w:cs="Arial"/>
          <w:szCs w:val="24"/>
        </w:rPr>
        <w:t>i integrită</w:t>
      </w:r>
      <w:r w:rsidR="00C54236">
        <w:rPr>
          <w:rFonts w:ascii="Arial" w:hAnsi="Arial" w:cs="Arial"/>
          <w:szCs w:val="24"/>
        </w:rPr>
        <w:t>ț</w:t>
      </w:r>
      <w:r w:rsidRPr="009D1D24">
        <w:rPr>
          <w:rFonts w:ascii="Arial" w:hAnsi="Arial" w:cs="Arial"/>
          <w:szCs w:val="24"/>
        </w:rPr>
        <w:t xml:space="preserve">ii sexuale: art. 218, </w:t>
      </w:r>
      <w:r>
        <w:rPr>
          <w:rFonts w:ascii="Arial" w:hAnsi="Arial" w:cs="Arial"/>
          <w:szCs w:val="24"/>
        </w:rPr>
        <w:t xml:space="preserve">art. 219, </w:t>
      </w:r>
      <w:r w:rsidRPr="009D1D24">
        <w:rPr>
          <w:rFonts w:ascii="Arial" w:hAnsi="Arial" w:cs="Arial"/>
          <w:szCs w:val="24"/>
        </w:rPr>
        <w:t>art. 220</w:t>
      </w:r>
      <w:r>
        <w:rPr>
          <w:rFonts w:ascii="Arial" w:hAnsi="Arial" w:cs="Arial"/>
          <w:szCs w:val="24"/>
        </w:rPr>
        <w:t>.</w:t>
      </w:r>
      <w:r w:rsidRPr="00894496">
        <w:rPr>
          <w:rFonts w:ascii="Arial" w:hAnsi="Arial" w:cs="Arial"/>
          <w:szCs w:val="24"/>
        </w:rPr>
        <w:t xml:space="preserve"> </w:t>
      </w:r>
    </w:p>
    <w:p w14:paraId="4343A64E" w14:textId="2417F47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154FE717" w14:textId="77777777" w:rsidR="006B6F33" w:rsidRPr="00894496" w:rsidRDefault="006B6F33" w:rsidP="006B6F33">
      <w:pPr>
        <w:tabs>
          <w:tab w:val="left" w:pos="-3240"/>
        </w:tabs>
        <w:spacing w:line="276" w:lineRule="auto"/>
        <w:jc w:val="both"/>
        <w:rPr>
          <w:rFonts w:ascii="Arial" w:hAnsi="Arial" w:cs="Arial"/>
          <w:szCs w:val="24"/>
        </w:rPr>
      </w:pPr>
    </w:p>
    <w:p w14:paraId="35610E49" w14:textId="784357B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676DD172" w14:textId="7777777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7B08F4D4" w14:textId="7288B72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21A550DE" w14:textId="75B371C9"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5E1C2532" w14:textId="2FBB7D0E"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78CBD31E" w14:textId="77777777" w:rsidR="006B6F33" w:rsidRPr="00894496" w:rsidRDefault="006B6F33" w:rsidP="006B6F33">
      <w:pPr>
        <w:tabs>
          <w:tab w:val="left" w:pos="-3240"/>
        </w:tabs>
        <w:spacing w:line="276" w:lineRule="auto"/>
        <w:jc w:val="both"/>
        <w:rPr>
          <w:rFonts w:ascii="Arial" w:hAnsi="Arial" w:cs="Arial"/>
          <w:szCs w:val="24"/>
        </w:rPr>
      </w:pPr>
    </w:p>
    <w:p w14:paraId="3E6F0B94" w14:textId="13B2F8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451BF2F9" w14:textId="5FFCC1B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5C451BDD" w14:textId="77777777" w:rsidR="006B6F33" w:rsidRPr="00894496" w:rsidRDefault="006B6F33" w:rsidP="006B6F33">
      <w:pPr>
        <w:tabs>
          <w:tab w:val="left" w:pos="-3240"/>
        </w:tabs>
        <w:spacing w:line="276" w:lineRule="auto"/>
        <w:jc w:val="both"/>
        <w:rPr>
          <w:rFonts w:ascii="Arial" w:hAnsi="Arial" w:cs="Arial"/>
          <w:szCs w:val="24"/>
        </w:rPr>
      </w:pPr>
    </w:p>
    <w:p w14:paraId="624ACC38" w14:textId="51FD339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6A895F8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3321A591" w14:textId="77777777" w:rsidR="006B6F33" w:rsidRPr="00894496" w:rsidRDefault="006B6F33" w:rsidP="006B6F33">
      <w:pPr>
        <w:tabs>
          <w:tab w:val="left" w:pos="-3240"/>
        </w:tabs>
        <w:spacing w:line="276" w:lineRule="auto"/>
        <w:jc w:val="both"/>
        <w:rPr>
          <w:rFonts w:ascii="Arial" w:hAnsi="Arial" w:cs="Arial"/>
          <w:szCs w:val="24"/>
        </w:rPr>
      </w:pPr>
    </w:p>
    <w:p w14:paraId="2CD96D04" w14:textId="6BA50BE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2C37F4EB" w14:textId="34BB2F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79BB9344" w14:textId="4C59BC7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2. 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2C0D84E0" w14:textId="77777777" w:rsidR="006B6F33" w:rsidRPr="00894496" w:rsidRDefault="006B6F33" w:rsidP="006B6F33">
      <w:pPr>
        <w:tabs>
          <w:tab w:val="left" w:pos="-3240"/>
        </w:tabs>
        <w:spacing w:line="276" w:lineRule="auto"/>
        <w:jc w:val="both"/>
        <w:rPr>
          <w:rFonts w:ascii="Arial" w:hAnsi="Arial" w:cs="Arial"/>
          <w:szCs w:val="24"/>
        </w:rPr>
      </w:pPr>
    </w:p>
    <w:p w14:paraId="1DAF51E1" w14:textId="679260F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69E4E9AC" w14:textId="75707C13" w:rsidR="006B6F33" w:rsidRPr="00894496" w:rsidRDefault="006B6F33" w:rsidP="006B6F33">
      <w:pPr>
        <w:numPr>
          <w:ilvl w:val="0"/>
          <w:numId w:val="43"/>
        </w:numPr>
        <w:tabs>
          <w:tab w:val="left" w:pos="-3240"/>
        </w:tabs>
        <w:spacing w:after="200" w:line="276" w:lineRule="auto"/>
        <w:contextualSpacing/>
        <w:jc w:val="both"/>
        <w:rPr>
          <w:rFonts w:ascii="Arial" w:eastAsia="Calibri" w:hAnsi="Arial" w:cs="Arial"/>
          <w:szCs w:val="24"/>
        </w:rPr>
      </w:pPr>
      <w:r w:rsidRPr="00894496">
        <w:rPr>
          <w:rFonts w:ascii="Arial" w:eastAsia="Calibri" w:hAnsi="Arial" w:cs="Arial"/>
          <w:szCs w:val="24"/>
        </w:rPr>
        <w:t xml:space="preserve">Falsuri în înscrisuri: art. 320, 321, 322, 323 </w:t>
      </w:r>
      <w:r w:rsidR="00097890">
        <w:rPr>
          <w:rFonts w:ascii="Arial" w:eastAsia="Calibri" w:hAnsi="Arial" w:cs="Arial"/>
          <w:szCs w:val="24"/>
        </w:rPr>
        <w:t>ș</w:t>
      </w:r>
      <w:r w:rsidRPr="00894496">
        <w:rPr>
          <w:rFonts w:ascii="Arial" w:eastAsia="Calibri" w:hAnsi="Arial" w:cs="Arial"/>
          <w:szCs w:val="24"/>
        </w:rPr>
        <w:t>i 326, 327.</w:t>
      </w:r>
    </w:p>
    <w:p w14:paraId="0DE54986" w14:textId="77777777" w:rsidR="006B6F33" w:rsidRPr="00894496" w:rsidRDefault="006B6F33" w:rsidP="006B6F33">
      <w:pPr>
        <w:tabs>
          <w:tab w:val="left" w:pos="-3240"/>
        </w:tabs>
        <w:spacing w:line="276" w:lineRule="auto"/>
        <w:jc w:val="both"/>
        <w:rPr>
          <w:rFonts w:ascii="Arial" w:hAnsi="Arial" w:cs="Arial"/>
          <w:szCs w:val="24"/>
        </w:rPr>
      </w:pPr>
    </w:p>
    <w:p w14:paraId="30424B95" w14:textId="4E4763A6"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VII. Infrac</w:t>
      </w:r>
      <w:r w:rsidR="00C54236">
        <w:rPr>
          <w:rFonts w:ascii="Arial" w:eastAsia="Calibri" w:hAnsi="Arial" w:cs="Arial"/>
          <w:szCs w:val="24"/>
        </w:rPr>
        <w:t>ț</w:t>
      </w:r>
      <w:r w:rsidRPr="00894496">
        <w:rPr>
          <w:rFonts w:ascii="Arial" w:eastAsia="Calibri" w:hAnsi="Arial" w:cs="Arial"/>
          <w:szCs w:val="24"/>
        </w:rPr>
        <w:t>iuni contra siguran</w:t>
      </w:r>
      <w:r w:rsidR="00C54236">
        <w:rPr>
          <w:rFonts w:ascii="Arial" w:eastAsia="Calibri" w:hAnsi="Arial" w:cs="Arial"/>
          <w:szCs w:val="24"/>
        </w:rPr>
        <w:t>ț</w:t>
      </w:r>
      <w:r w:rsidRPr="00894496">
        <w:rPr>
          <w:rFonts w:ascii="Arial" w:eastAsia="Calibri" w:hAnsi="Arial" w:cs="Arial"/>
          <w:szCs w:val="24"/>
        </w:rPr>
        <w:t>ei circula</w:t>
      </w:r>
      <w:r w:rsidR="00C54236">
        <w:rPr>
          <w:rFonts w:ascii="Arial" w:eastAsia="Calibri" w:hAnsi="Arial" w:cs="Arial"/>
          <w:szCs w:val="24"/>
        </w:rPr>
        <w:t>ț</w:t>
      </w:r>
      <w:r w:rsidRPr="00894496">
        <w:rPr>
          <w:rFonts w:ascii="Arial" w:eastAsia="Calibri" w:hAnsi="Arial" w:cs="Arial"/>
          <w:szCs w:val="24"/>
        </w:rPr>
        <w:t>iei pe drumurile publice: art. 334- Punerea în circula</w:t>
      </w:r>
      <w:r w:rsidR="00C54236">
        <w:rPr>
          <w:rFonts w:ascii="Arial" w:eastAsia="Calibri" w:hAnsi="Arial" w:cs="Arial"/>
          <w:szCs w:val="24"/>
        </w:rPr>
        <w:t>ț</w:t>
      </w:r>
      <w:r w:rsidRPr="00894496">
        <w:rPr>
          <w:rFonts w:ascii="Arial" w:eastAsia="Calibri" w:hAnsi="Arial" w:cs="Arial"/>
          <w:szCs w:val="24"/>
        </w:rPr>
        <w:t>ie sau conducerea unui vehicul neînmatriculat”;  art. 335 - Conducerea unui vehicul fără permis de conducere; art. 336 - Conducerea unui vehicul sub influen</w:t>
      </w:r>
      <w:r w:rsidR="00C54236">
        <w:rPr>
          <w:rFonts w:ascii="Arial" w:eastAsia="Calibri" w:hAnsi="Arial" w:cs="Arial"/>
          <w:szCs w:val="24"/>
        </w:rPr>
        <w:t>ț</w:t>
      </w:r>
      <w:r w:rsidRPr="00894496">
        <w:rPr>
          <w:rFonts w:ascii="Arial" w:eastAsia="Calibri" w:hAnsi="Arial" w:cs="Arial"/>
          <w:szCs w:val="24"/>
        </w:rPr>
        <w:t>a alcoolului sau a altor substan</w:t>
      </w:r>
      <w:r w:rsidR="00C54236">
        <w:rPr>
          <w:rFonts w:ascii="Arial" w:eastAsia="Calibri" w:hAnsi="Arial" w:cs="Arial"/>
          <w:szCs w:val="24"/>
        </w:rPr>
        <w:t>ț</w:t>
      </w:r>
      <w:r w:rsidRPr="00894496">
        <w:rPr>
          <w:rFonts w:ascii="Arial" w:eastAsia="Calibri" w:hAnsi="Arial" w:cs="Arial"/>
          <w:szCs w:val="24"/>
        </w:rPr>
        <w:t xml:space="preserve">e”; art. 337 - Refuzul sau sustragerea de la prelevarea de mostre biologice; art. 338 - Părăsirea locului accidentului ori modificarea sau </w:t>
      </w:r>
      <w:r w:rsidR="00097890">
        <w:rPr>
          <w:rFonts w:ascii="Arial" w:eastAsia="Calibri" w:hAnsi="Arial" w:cs="Arial"/>
          <w:szCs w:val="24"/>
        </w:rPr>
        <w:t>ș</w:t>
      </w:r>
      <w:r w:rsidRPr="00894496">
        <w:rPr>
          <w:rFonts w:ascii="Arial" w:eastAsia="Calibri" w:hAnsi="Arial" w:cs="Arial"/>
          <w:szCs w:val="24"/>
        </w:rPr>
        <w:t>tergerea urmelor acestuia; art. 339 - Împiedicarea sau îngreunarea circula</w:t>
      </w:r>
      <w:r w:rsidR="00C54236">
        <w:rPr>
          <w:rFonts w:ascii="Arial" w:eastAsia="Calibri" w:hAnsi="Arial" w:cs="Arial"/>
          <w:szCs w:val="24"/>
        </w:rPr>
        <w:t>ț</w:t>
      </w:r>
      <w:r w:rsidRPr="00894496">
        <w:rPr>
          <w:rFonts w:ascii="Arial" w:eastAsia="Calibri" w:hAnsi="Arial" w:cs="Arial"/>
          <w:szCs w:val="24"/>
        </w:rPr>
        <w:t>iei pe drumurile publice; art. 340 - Nerespectarea atribu</w:t>
      </w:r>
      <w:r w:rsidR="00C54236">
        <w:rPr>
          <w:rFonts w:ascii="Arial" w:eastAsia="Calibri" w:hAnsi="Arial" w:cs="Arial"/>
          <w:szCs w:val="24"/>
        </w:rPr>
        <w:t>ț</w:t>
      </w:r>
      <w:r w:rsidRPr="00894496">
        <w:rPr>
          <w:rFonts w:ascii="Arial" w:eastAsia="Calibri" w:hAnsi="Arial" w:cs="Arial"/>
          <w:szCs w:val="24"/>
        </w:rPr>
        <w:t>iilor privind verificarea tehnică ori efectuarea repara</w:t>
      </w:r>
      <w:r w:rsidR="00C54236">
        <w:rPr>
          <w:rFonts w:ascii="Arial" w:eastAsia="Calibri" w:hAnsi="Arial" w:cs="Arial"/>
          <w:szCs w:val="24"/>
        </w:rPr>
        <w:t>ț</w:t>
      </w:r>
      <w:r w:rsidRPr="00894496">
        <w:rPr>
          <w:rFonts w:ascii="Arial" w:eastAsia="Calibri" w:hAnsi="Arial" w:cs="Arial"/>
          <w:szCs w:val="24"/>
        </w:rPr>
        <w:t>iilor”; art. 341 “Efectuarea de lucrări neautorizate în zona drumului public”</w:t>
      </w:r>
    </w:p>
    <w:p w14:paraId="7A5A6BEA" w14:textId="77777777" w:rsidR="006B6F33" w:rsidRPr="00894496" w:rsidRDefault="006B6F33" w:rsidP="006B6F33">
      <w:pPr>
        <w:tabs>
          <w:tab w:val="left" w:pos="-3240"/>
        </w:tabs>
        <w:spacing w:line="276" w:lineRule="auto"/>
        <w:jc w:val="both"/>
        <w:rPr>
          <w:rFonts w:ascii="Arial" w:hAnsi="Arial" w:cs="Arial"/>
          <w:szCs w:val="24"/>
        </w:rPr>
      </w:pPr>
    </w:p>
    <w:p w14:paraId="79EAF993" w14:textId="19FE0B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46756920" w14:textId="677C95F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214EB9AF" w14:textId="77777777" w:rsidR="006B6F33" w:rsidRPr="00894496" w:rsidRDefault="006B6F33" w:rsidP="006B6F33">
      <w:pPr>
        <w:spacing w:line="276" w:lineRule="auto"/>
        <w:contextualSpacing/>
        <w:jc w:val="both"/>
        <w:rPr>
          <w:rFonts w:ascii="Arial" w:eastAsia="Calibri" w:hAnsi="Arial" w:cs="Arial"/>
          <w:b/>
          <w:szCs w:val="24"/>
        </w:rPr>
      </w:pPr>
    </w:p>
    <w:p w14:paraId="643625DF" w14:textId="6933A461"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IX. Infrac</w:t>
      </w:r>
      <w:r w:rsidR="00C54236">
        <w:rPr>
          <w:rFonts w:ascii="Arial" w:eastAsia="Calibri" w:hAnsi="Arial" w:cs="Arial"/>
          <w:szCs w:val="24"/>
        </w:rPr>
        <w:t>ț</w:t>
      </w:r>
      <w:r w:rsidRPr="00894496">
        <w:rPr>
          <w:rFonts w:ascii="Arial" w:eastAsia="Calibri" w:hAnsi="Arial" w:cs="Arial"/>
          <w:szCs w:val="24"/>
        </w:rPr>
        <w:t xml:space="preserve">iuni prevăzute în legi speciale: </w:t>
      </w:r>
    </w:p>
    <w:p w14:paraId="0C57B7CD" w14:textId="4C0F233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78/2000</w:t>
      </w:r>
      <w:r w:rsidRPr="00894496">
        <w:rPr>
          <w:rFonts w:ascii="Arial" w:eastAsia="Calibri" w:hAnsi="Arial" w:cs="Arial"/>
          <w:bCs/>
          <w:szCs w:val="24"/>
          <w:shd w:val="clear" w:color="auto" w:fill="FFFFFF"/>
        </w:rPr>
        <w:t xml:space="preserve"> pentru prevenirea, descoperirea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ionarea faptelor de corup</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ie (art. 6, art. 7)</w:t>
      </w:r>
    </w:p>
    <w:p w14:paraId="1C32FA82" w14:textId="7E9B219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143/2000</w:t>
      </w:r>
      <w:r w:rsidRPr="00894496">
        <w:rPr>
          <w:rFonts w:ascii="Arial" w:eastAsia="Calibri" w:hAnsi="Arial" w:cs="Arial"/>
          <w:bCs/>
          <w:szCs w:val="24"/>
          <w:shd w:val="clear" w:color="auto" w:fill="FFFFFF"/>
        </w:rPr>
        <w:t xml:space="preserve"> privind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traficului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consumului ilicit de droguri ( cap II:  art 2- 6)</w:t>
      </w:r>
    </w:p>
    <w:p w14:paraId="6AC10831" w14:textId="6B85C0FD"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 xml:space="preserve">iunea prevăzută de art. 49 din Legea nr. 129/2019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ionarea spălării banilor,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finan</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ării terorismului </w:t>
      </w:r>
    </w:p>
    <w:p w14:paraId="0A643E22" w14:textId="766BE824"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lastRenderedPageBreak/>
        <w:t>Infrac</w:t>
      </w:r>
      <w:r w:rsidR="00C54236">
        <w:rPr>
          <w:rFonts w:ascii="Arial" w:eastAsia="Calibri" w:hAnsi="Arial" w:cs="Arial"/>
          <w:szCs w:val="24"/>
        </w:rPr>
        <w:t>ț</w:t>
      </w:r>
      <w:r w:rsidRPr="00894496">
        <w:rPr>
          <w:rFonts w:ascii="Arial" w:eastAsia="Calibri" w:hAnsi="Arial" w:cs="Arial"/>
          <w:szCs w:val="24"/>
        </w:rPr>
        <w:t xml:space="preserve">iunile prevăzute în Legea nr. 241/2005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evaziunii fiscale (art. 5- 10) </w:t>
      </w:r>
    </w:p>
    <w:p w14:paraId="42B05B45" w14:textId="77777777" w:rsidR="006B6F33" w:rsidRPr="00894496" w:rsidRDefault="006B6F33" w:rsidP="006B6F33">
      <w:pPr>
        <w:spacing w:line="276" w:lineRule="auto"/>
        <w:ind w:firstLine="720"/>
        <w:jc w:val="both"/>
        <w:rPr>
          <w:rFonts w:ascii="Arial" w:hAnsi="Arial" w:cs="Arial"/>
          <w:szCs w:val="24"/>
        </w:rPr>
      </w:pPr>
    </w:p>
    <w:p w14:paraId="02AA3365" w14:textId="01B8513B" w:rsidR="006B6F33" w:rsidRPr="00894496" w:rsidRDefault="006B6F33" w:rsidP="006B6F33">
      <w:pPr>
        <w:spacing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pronun</w:t>
      </w:r>
      <w:r w:rsidR="00C54236">
        <w:rPr>
          <w:rFonts w:ascii="Arial" w:hAnsi="Arial" w:cs="Arial"/>
          <w:szCs w:val="24"/>
        </w:rPr>
        <w:t>ț</w:t>
      </w:r>
      <w:r w:rsidRPr="00894496">
        <w:rPr>
          <w:rFonts w:ascii="Arial" w:hAnsi="Arial" w:cs="Arial"/>
          <w:szCs w:val="24"/>
        </w:rPr>
        <w:t>ate de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în recursuri în interesul legii </w:t>
      </w:r>
      <w:r w:rsidR="00097890">
        <w:rPr>
          <w:rFonts w:ascii="Arial" w:hAnsi="Arial" w:cs="Arial"/>
          <w:szCs w:val="24"/>
        </w:rPr>
        <w:t>ș</w:t>
      </w:r>
      <w:r w:rsidRPr="00894496">
        <w:rPr>
          <w:rFonts w:ascii="Arial" w:hAnsi="Arial" w:cs="Arial"/>
          <w:szCs w:val="24"/>
        </w:rPr>
        <w:t>i ca urmare a sesizărilor în vederea pronun</w:t>
      </w:r>
      <w:r w:rsidR="00C54236">
        <w:rPr>
          <w:rFonts w:ascii="Arial" w:hAnsi="Arial" w:cs="Arial"/>
          <w:szCs w:val="24"/>
        </w:rPr>
        <w:t>ț</w:t>
      </w:r>
      <w:r w:rsidRPr="00894496">
        <w:rPr>
          <w:rFonts w:ascii="Arial" w:hAnsi="Arial" w:cs="Arial"/>
          <w:szCs w:val="24"/>
        </w:rPr>
        <w:t xml:space="preserve">ării unei hotărâri prealabile, precum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ionale.</w:t>
      </w:r>
    </w:p>
    <w:p w14:paraId="56826E8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4D7EE4A" w14:textId="00FDCE9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4ADD8046" w14:textId="77777777" w:rsidR="006B6F33" w:rsidRPr="00894496" w:rsidRDefault="006B6F33" w:rsidP="006B6F33">
      <w:pPr>
        <w:tabs>
          <w:tab w:val="left" w:pos="-3240"/>
        </w:tabs>
        <w:spacing w:line="276" w:lineRule="auto"/>
        <w:jc w:val="both"/>
        <w:rPr>
          <w:rFonts w:ascii="Arial" w:hAnsi="Arial" w:cs="Arial"/>
          <w:szCs w:val="24"/>
        </w:rPr>
      </w:pPr>
    </w:p>
    <w:p w14:paraId="2E8ECCC8" w14:textId="77777777" w:rsidR="006B6F33" w:rsidRPr="00894496" w:rsidRDefault="006B6F33" w:rsidP="006B6F33">
      <w:pPr>
        <w:tabs>
          <w:tab w:val="left" w:pos="-3240"/>
        </w:tabs>
        <w:spacing w:line="276" w:lineRule="auto"/>
        <w:jc w:val="both"/>
        <w:rPr>
          <w:rFonts w:ascii="Arial" w:hAnsi="Arial" w:cs="Arial"/>
          <w:szCs w:val="24"/>
        </w:rPr>
      </w:pPr>
    </w:p>
    <w:p w14:paraId="3752D5D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7FE29A5A"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lastRenderedPageBreak/>
        <w:t>V. DREPT PROCESUAL PENAL</w:t>
      </w:r>
    </w:p>
    <w:p w14:paraId="33487B90" w14:textId="77777777" w:rsidR="006B6F33" w:rsidRPr="00894496" w:rsidRDefault="006B6F33" w:rsidP="006B6F33">
      <w:pPr>
        <w:tabs>
          <w:tab w:val="left" w:pos="-3240"/>
        </w:tabs>
        <w:spacing w:line="276" w:lineRule="auto"/>
        <w:jc w:val="both"/>
        <w:rPr>
          <w:rFonts w:ascii="Arial" w:hAnsi="Arial" w:cs="Arial"/>
          <w:szCs w:val="24"/>
        </w:rPr>
      </w:pPr>
    </w:p>
    <w:p w14:paraId="7EB9095E"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BA954FC" w14:textId="3D68DDC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szCs w:val="24"/>
        </w:rPr>
        <w:t xml:space="preserve">    </w:t>
      </w:r>
      <w:r w:rsidRPr="00894496">
        <w:rPr>
          <w:rFonts w:ascii="Arial" w:hAnsi="Arial" w:cs="Arial"/>
          <w:b/>
          <w:bCs/>
          <w:szCs w:val="24"/>
        </w:rPr>
        <w:t>I.</w:t>
      </w:r>
      <w:r w:rsidRPr="00894496">
        <w:rPr>
          <w:rFonts w:ascii="Arial" w:hAnsi="Arial" w:cs="Arial"/>
          <w:b/>
          <w:bCs/>
          <w:szCs w:val="24"/>
        </w:rPr>
        <w:tab/>
        <w:t xml:space="preserve">Principiile </w:t>
      </w:r>
      <w:r w:rsidR="00097890">
        <w:rPr>
          <w:rFonts w:ascii="Arial" w:hAnsi="Arial" w:cs="Arial"/>
          <w:b/>
          <w:bCs/>
          <w:szCs w:val="24"/>
        </w:rPr>
        <w:t>ș</w:t>
      </w:r>
      <w:r w:rsidRPr="00894496">
        <w:rPr>
          <w:rFonts w:ascii="Arial" w:hAnsi="Arial" w:cs="Arial"/>
          <w:b/>
          <w:bCs/>
          <w:szCs w:val="24"/>
        </w:rPr>
        <w:t>i limitele aplicării legii procesuale penale (art. 1 – 13);</w:t>
      </w:r>
    </w:p>
    <w:p w14:paraId="4A2E0882" w14:textId="77777777" w:rsidR="006B6F33" w:rsidRPr="00894496" w:rsidRDefault="006B6F33" w:rsidP="006B6F33">
      <w:pPr>
        <w:tabs>
          <w:tab w:val="left" w:pos="-3240"/>
        </w:tabs>
        <w:spacing w:line="276" w:lineRule="auto"/>
        <w:jc w:val="both"/>
        <w:rPr>
          <w:rFonts w:ascii="Arial" w:hAnsi="Arial" w:cs="Arial"/>
          <w:b/>
          <w:bCs/>
          <w:szCs w:val="24"/>
        </w:rPr>
      </w:pPr>
    </w:p>
    <w:p w14:paraId="63094F92" w14:textId="73178FF3"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773E86E7" w14:textId="77777777" w:rsidR="006B6F33" w:rsidRPr="00894496" w:rsidRDefault="006B6F33" w:rsidP="006B6F33">
      <w:pPr>
        <w:tabs>
          <w:tab w:val="left" w:pos="-3240"/>
        </w:tabs>
        <w:spacing w:line="276" w:lineRule="auto"/>
        <w:jc w:val="both"/>
        <w:rPr>
          <w:rFonts w:ascii="Arial" w:hAnsi="Arial" w:cs="Arial"/>
          <w:b/>
          <w:bCs/>
          <w:szCs w:val="24"/>
        </w:rPr>
      </w:pPr>
    </w:p>
    <w:p w14:paraId="34CA3737" w14:textId="417FD06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4CB51704"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5A40CCB8" w14:textId="335073E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02FA87A3"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Reguli generale (art. 97 – 103);</w:t>
      </w:r>
    </w:p>
    <w:p w14:paraId="6032350E" w14:textId="738DFBF3"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012A46D0" w14:textId="1FB2623C"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4DEB532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57E2FFB3" w14:textId="5E8BB6F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3A786239" w14:textId="77777777"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Măsurile preventive (art. 202 – 244);</w:t>
      </w:r>
    </w:p>
    <w:p w14:paraId="375D09A3" w14:textId="422D552E"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07477F65" w14:textId="77777777" w:rsidR="006B6F33" w:rsidRPr="00894496" w:rsidRDefault="006B6F33" w:rsidP="006B6F33">
      <w:pPr>
        <w:tabs>
          <w:tab w:val="left" w:pos="-3240"/>
        </w:tabs>
        <w:spacing w:line="276" w:lineRule="auto"/>
        <w:jc w:val="both"/>
        <w:rPr>
          <w:rFonts w:ascii="Arial" w:hAnsi="Arial" w:cs="Arial"/>
          <w:b/>
          <w:bCs/>
          <w:szCs w:val="24"/>
        </w:rPr>
      </w:pPr>
    </w:p>
    <w:p w14:paraId="5CEEFC9D" w14:textId="545B9ABE"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VI.</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575DF258" w14:textId="60F7418E"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4A26F59B"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Termenele (art. 268 – 271);</w:t>
      </w:r>
    </w:p>
    <w:p w14:paraId="53A91AC4" w14:textId="369024C5"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1974BAC8" w14:textId="77777777" w:rsidR="006B6F33" w:rsidRPr="00894496" w:rsidRDefault="006B6F33" w:rsidP="006B6F33">
      <w:pPr>
        <w:tabs>
          <w:tab w:val="left" w:pos="-3240"/>
        </w:tabs>
        <w:spacing w:line="276" w:lineRule="auto"/>
        <w:jc w:val="both"/>
        <w:rPr>
          <w:rFonts w:ascii="Arial" w:hAnsi="Arial" w:cs="Arial"/>
          <w:szCs w:val="24"/>
        </w:rPr>
      </w:pPr>
    </w:p>
    <w:p w14:paraId="2E2E3B83" w14:textId="77777777" w:rsidR="006B6F33" w:rsidRPr="00894496" w:rsidRDefault="006B6F33" w:rsidP="006B6F33">
      <w:pPr>
        <w:tabs>
          <w:tab w:val="left" w:pos="-3240"/>
        </w:tabs>
        <w:spacing w:line="276" w:lineRule="auto"/>
        <w:jc w:val="both"/>
        <w:rPr>
          <w:rFonts w:ascii="Arial" w:hAnsi="Arial" w:cs="Arial"/>
          <w:i/>
          <w:iCs/>
          <w:szCs w:val="24"/>
        </w:rPr>
      </w:pPr>
      <w:r w:rsidRPr="00894496">
        <w:rPr>
          <w:rFonts w:ascii="Arial" w:hAnsi="Arial" w:cs="Arial"/>
          <w:szCs w:val="24"/>
        </w:rPr>
        <w:tab/>
      </w:r>
    </w:p>
    <w:p w14:paraId="3EADD48D"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DBFF566"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38360B2B" w14:textId="77777777" w:rsidR="006B6F33" w:rsidRPr="00894496" w:rsidRDefault="006B6F33" w:rsidP="006B6F33">
      <w:pPr>
        <w:tabs>
          <w:tab w:val="left" w:pos="-3240"/>
        </w:tabs>
        <w:spacing w:line="276" w:lineRule="auto"/>
        <w:jc w:val="both"/>
        <w:rPr>
          <w:rFonts w:ascii="Arial" w:hAnsi="Arial" w:cs="Arial"/>
          <w:b/>
          <w:bCs/>
          <w:szCs w:val="24"/>
        </w:rPr>
      </w:pPr>
    </w:p>
    <w:p w14:paraId="0C57448B"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0AED4CC2" w14:textId="77777777" w:rsidR="006B6F33" w:rsidRPr="00894496" w:rsidRDefault="006B6F33" w:rsidP="006B6F33">
      <w:pPr>
        <w:tabs>
          <w:tab w:val="left" w:pos="-3240"/>
        </w:tabs>
        <w:spacing w:line="276" w:lineRule="auto"/>
        <w:jc w:val="both"/>
        <w:rPr>
          <w:rFonts w:ascii="Arial" w:hAnsi="Arial" w:cs="Arial"/>
          <w:b/>
          <w:bCs/>
          <w:szCs w:val="24"/>
        </w:rPr>
      </w:pPr>
    </w:p>
    <w:p w14:paraId="4CA6742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28C31FE3" w14:textId="5D927A09"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60AB1CE2" w14:textId="2DF6284D"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1F7FE6A4"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Apelul (art. 408 – 425);</w:t>
      </w:r>
    </w:p>
    <w:p w14:paraId="08BFE192" w14:textId="390C18D1"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443D562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001F3E9C"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49B1A6BC" w14:textId="273F19DA"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F565FC0"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în cauzele cu infractori minori (art. 504 – 520);</w:t>
      </w:r>
    </w:p>
    <w:p w14:paraId="6FA42EBA"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reabilitării (art. 527 – 537);</w:t>
      </w:r>
    </w:p>
    <w:p w14:paraId="08A17795" w14:textId="77777777" w:rsidR="006B6F33" w:rsidRPr="00894496" w:rsidRDefault="006B6F33" w:rsidP="006B6F33">
      <w:pPr>
        <w:tabs>
          <w:tab w:val="left" w:pos="-3240"/>
        </w:tabs>
        <w:spacing w:line="276" w:lineRule="auto"/>
        <w:ind w:left="2268" w:hanging="425"/>
        <w:jc w:val="both"/>
        <w:rPr>
          <w:rFonts w:ascii="Arial" w:hAnsi="Arial" w:cs="Arial"/>
          <w:szCs w:val="24"/>
        </w:rPr>
      </w:pPr>
    </w:p>
    <w:p w14:paraId="357532B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V.</w:t>
      </w:r>
      <w:r w:rsidRPr="00894496">
        <w:rPr>
          <w:rFonts w:ascii="Arial" w:hAnsi="Arial" w:cs="Arial"/>
          <w:b/>
          <w:bCs/>
          <w:szCs w:val="24"/>
        </w:rPr>
        <w:tab/>
        <w:t>Executarea hotărârilor penale:</w:t>
      </w:r>
    </w:p>
    <w:p w14:paraId="6C27A165" w14:textId="06C46D77" w:rsidR="006B6F33" w:rsidRPr="00894496" w:rsidRDefault="006B6F33" w:rsidP="006B6F33">
      <w:pPr>
        <w:numPr>
          <w:ilvl w:val="0"/>
          <w:numId w:val="49"/>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476796C1" w14:textId="77777777" w:rsidR="006B6F33" w:rsidRPr="00894496" w:rsidRDefault="006B6F33" w:rsidP="006B6F33">
      <w:pPr>
        <w:tabs>
          <w:tab w:val="left" w:pos="-3240"/>
        </w:tabs>
        <w:spacing w:after="60" w:line="276" w:lineRule="auto"/>
        <w:jc w:val="both"/>
        <w:rPr>
          <w:rFonts w:ascii="Arial" w:hAnsi="Arial" w:cs="Arial"/>
          <w:szCs w:val="24"/>
        </w:rPr>
      </w:pPr>
    </w:p>
    <w:p w14:paraId="6C0F35B7" w14:textId="2D7DE54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E8C91E3" w14:textId="0B4891A8"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1C5743B" w14:textId="3857014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5F08A8D7" w14:textId="77777777" w:rsidR="006B6F33" w:rsidRPr="00894496" w:rsidRDefault="006B6F33" w:rsidP="006B6F33">
      <w:pPr>
        <w:tabs>
          <w:tab w:val="left" w:pos="-3240"/>
        </w:tabs>
        <w:spacing w:line="276" w:lineRule="auto"/>
        <w:jc w:val="both"/>
        <w:rPr>
          <w:rFonts w:ascii="Arial" w:hAnsi="Arial" w:cs="Arial"/>
          <w:szCs w:val="24"/>
        </w:rPr>
      </w:pPr>
    </w:p>
    <w:p w14:paraId="6A421CCA" w14:textId="77777777" w:rsidR="006B6F33" w:rsidRPr="00894496" w:rsidRDefault="006B6F33" w:rsidP="006B6F33"/>
    <w:p w14:paraId="01C76A0D" w14:textId="5448FE72" w:rsidR="00F10599" w:rsidRDefault="00F10599" w:rsidP="00F10599">
      <w:pPr>
        <w:jc w:val="center"/>
        <w:rPr>
          <w:rFonts w:ascii="Arial" w:eastAsia="SimSun" w:hAnsi="Arial" w:cs="Arial"/>
          <w:b/>
          <w:bCs/>
          <w:i/>
          <w:szCs w:val="24"/>
          <w:lang w:eastAsia="zh-CN"/>
        </w:rPr>
      </w:pPr>
    </w:p>
    <w:sectPr w:rsidR="00F10599" w:rsidSect="00F10599">
      <w:footerReference w:type="even" r:id="rId8"/>
      <w:footerReference w:type="default" r:id="rId9"/>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1AFF" w14:textId="77777777" w:rsidR="007819E5" w:rsidRDefault="007819E5">
      <w:r>
        <w:separator/>
      </w:r>
    </w:p>
  </w:endnote>
  <w:endnote w:type="continuationSeparator" w:id="0">
    <w:p w14:paraId="260CDAB8" w14:textId="77777777" w:rsidR="007819E5" w:rsidRDefault="007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2522"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6B6F33" w:rsidRDefault="006B6F33" w:rsidP="005E373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D03" w14:textId="039E1D21"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345">
      <w:rPr>
        <w:rStyle w:val="PageNumber"/>
        <w:noProof/>
      </w:rPr>
      <w:t>2</w:t>
    </w:r>
    <w:r>
      <w:rPr>
        <w:rStyle w:val="PageNumber"/>
      </w:rPr>
      <w:fldChar w:fldCharType="end"/>
    </w:r>
  </w:p>
  <w:p w14:paraId="7C64D339" w14:textId="77777777" w:rsidR="006B6F33" w:rsidRDefault="006B6F33" w:rsidP="005E37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017B" w14:textId="77777777" w:rsidR="007819E5" w:rsidRDefault="007819E5">
      <w:r>
        <w:separator/>
      </w:r>
    </w:p>
  </w:footnote>
  <w:footnote w:type="continuationSeparator" w:id="0">
    <w:p w14:paraId="10BB1DC4" w14:textId="77777777" w:rsidR="007819E5" w:rsidRDefault="00781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43"/>
  </w:num>
  <w:num w:numId="3">
    <w:abstractNumId w:val="5"/>
  </w:num>
  <w:num w:numId="4">
    <w:abstractNumId w:val="11"/>
  </w:num>
  <w:num w:numId="5">
    <w:abstractNumId w:val="32"/>
  </w:num>
  <w:num w:numId="6">
    <w:abstractNumId w:val="42"/>
  </w:num>
  <w:num w:numId="7">
    <w:abstractNumId w:val="13"/>
  </w:num>
  <w:num w:numId="8">
    <w:abstractNumId w:val="1"/>
  </w:num>
  <w:num w:numId="9">
    <w:abstractNumId w:val="9"/>
  </w:num>
  <w:num w:numId="10">
    <w:abstractNumId w:val="35"/>
  </w:num>
  <w:num w:numId="11">
    <w:abstractNumId w:val="49"/>
  </w:num>
  <w:num w:numId="12">
    <w:abstractNumId w:val="22"/>
  </w:num>
  <w:num w:numId="13">
    <w:abstractNumId w:val="28"/>
  </w:num>
  <w:num w:numId="14">
    <w:abstractNumId w:val="24"/>
  </w:num>
  <w:num w:numId="15">
    <w:abstractNumId w:val="25"/>
  </w:num>
  <w:num w:numId="16">
    <w:abstractNumId w:val="19"/>
  </w:num>
  <w:num w:numId="17">
    <w:abstractNumId w:val="33"/>
  </w:num>
  <w:num w:numId="18">
    <w:abstractNumId w:val="23"/>
  </w:num>
  <w:num w:numId="19">
    <w:abstractNumId w:val="18"/>
  </w:num>
  <w:num w:numId="20">
    <w:abstractNumId w:val="45"/>
  </w:num>
  <w:num w:numId="21">
    <w:abstractNumId w:val="6"/>
  </w:num>
  <w:num w:numId="22">
    <w:abstractNumId w:val="37"/>
  </w:num>
  <w:num w:numId="23">
    <w:abstractNumId w:val="8"/>
  </w:num>
  <w:num w:numId="24">
    <w:abstractNumId w:val="31"/>
  </w:num>
  <w:num w:numId="25">
    <w:abstractNumId w:val="2"/>
  </w:num>
  <w:num w:numId="26">
    <w:abstractNumId w:val="21"/>
  </w:num>
  <w:num w:numId="27">
    <w:abstractNumId w:val="3"/>
  </w:num>
  <w:num w:numId="28">
    <w:abstractNumId w:val="14"/>
  </w:num>
  <w:num w:numId="29">
    <w:abstractNumId w:val="17"/>
  </w:num>
  <w:num w:numId="30">
    <w:abstractNumId w:val="36"/>
  </w:num>
  <w:num w:numId="31">
    <w:abstractNumId w:val="12"/>
  </w:num>
  <w:num w:numId="32">
    <w:abstractNumId w:val="20"/>
  </w:num>
  <w:num w:numId="33">
    <w:abstractNumId w:val="40"/>
  </w:num>
  <w:num w:numId="34">
    <w:abstractNumId w:val="10"/>
  </w:num>
  <w:num w:numId="35">
    <w:abstractNumId w:val="30"/>
  </w:num>
  <w:num w:numId="36">
    <w:abstractNumId w:val="15"/>
  </w:num>
  <w:num w:numId="37">
    <w:abstractNumId w:val="4"/>
  </w:num>
  <w:num w:numId="38">
    <w:abstractNumId w:val="47"/>
  </w:num>
  <w:num w:numId="39">
    <w:abstractNumId w:val="27"/>
  </w:num>
  <w:num w:numId="40">
    <w:abstractNumId w:val="29"/>
  </w:num>
  <w:num w:numId="41">
    <w:abstractNumId w:val="7"/>
  </w:num>
  <w:num w:numId="42">
    <w:abstractNumId w:val="46"/>
  </w:num>
  <w:num w:numId="43">
    <w:abstractNumId w:val="48"/>
  </w:num>
  <w:num w:numId="44">
    <w:abstractNumId w:val="44"/>
  </w:num>
  <w:num w:numId="45">
    <w:abstractNumId w:val="0"/>
  </w:num>
  <w:num w:numId="46">
    <w:abstractNumId w:val="34"/>
  </w:num>
  <w:num w:numId="47">
    <w:abstractNumId w:val="41"/>
  </w:num>
  <w:num w:numId="48">
    <w:abstractNumId w:val="39"/>
  </w:num>
  <w:num w:numId="4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C0"/>
    <w:rsid w:val="00000EB8"/>
    <w:rsid w:val="00002147"/>
    <w:rsid w:val="000021A4"/>
    <w:rsid w:val="000035E6"/>
    <w:rsid w:val="00010E10"/>
    <w:rsid w:val="00013561"/>
    <w:rsid w:val="00017401"/>
    <w:rsid w:val="00031741"/>
    <w:rsid w:val="00054A4F"/>
    <w:rsid w:val="00056AE7"/>
    <w:rsid w:val="000579AA"/>
    <w:rsid w:val="00063236"/>
    <w:rsid w:val="000871F9"/>
    <w:rsid w:val="00093B86"/>
    <w:rsid w:val="00094B0F"/>
    <w:rsid w:val="00094D76"/>
    <w:rsid w:val="00095586"/>
    <w:rsid w:val="00095C5E"/>
    <w:rsid w:val="0009781B"/>
    <w:rsid w:val="00097890"/>
    <w:rsid w:val="000A06C1"/>
    <w:rsid w:val="000A3077"/>
    <w:rsid w:val="000B1BD7"/>
    <w:rsid w:val="000C23C1"/>
    <w:rsid w:val="000C5B5D"/>
    <w:rsid w:val="000C7C99"/>
    <w:rsid w:val="000D3996"/>
    <w:rsid w:val="000E00DE"/>
    <w:rsid w:val="000E7819"/>
    <w:rsid w:val="001021C3"/>
    <w:rsid w:val="001108F5"/>
    <w:rsid w:val="00114CFF"/>
    <w:rsid w:val="00126B1D"/>
    <w:rsid w:val="001357DD"/>
    <w:rsid w:val="0014272A"/>
    <w:rsid w:val="00145F07"/>
    <w:rsid w:val="00145F1F"/>
    <w:rsid w:val="00152F5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E9D"/>
    <w:rsid w:val="00281293"/>
    <w:rsid w:val="0029108E"/>
    <w:rsid w:val="00293F74"/>
    <w:rsid w:val="00294A8A"/>
    <w:rsid w:val="002A0D78"/>
    <w:rsid w:val="002A425C"/>
    <w:rsid w:val="002A7ECF"/>
    <w:rsid w:val="002B0EF6"/>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1F14"/>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3C40"/>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9E8"/>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7BB"/>
    <w:rsid w:val="00684951"/>
    <w:rsid w:val="00686FF6"/>
    <w:rsid w:val="00691253"/>
    <w:rsid w:val="006B4918"/>
    <w:rsid w:val="006B6F33"/>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1345"/>
    <w:rsid w:val="00737322"/>
    <w:rsid w:val="00744F87"/>
    <w:rsid w:val="0074531F"/>
    <w:rsid w:val="00750BE1"/>
    <w:rsid w:val="0075158E"/>
    <w:rsid w:val="00754150"/>
    <w:rsid w:val="0075794D"/>
    <w:rsid w:val="007608F3"/>
    <w:rsid w:val="00760D2D"/>
    <w:rsid w:val="0076694F"/>
    <w:rsid w:val="00771792"/>
    <w:rsid w:val="007819E5"/>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0423"/>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92D"/>
    <w:rsid w:val="00955014"/>
    <w:rsid w:val="009557CC"/>
    <w:rsid w:val="009711B9"/>
    <w:rsid w:val="009808C2"/>
    <w:rsid w:val="00981A14"/>
    <w:rsid w:val="00982530"/>
    <w:rsid w:val="00991B38"/>
    <w:rsid w:val="009B1D48"/>
    <w:rsid w:val="009B35FD"/>
    <w:rsid w:val="009B4EA6"/>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F3DE6"/>
    <w:rsid w:val="00BF4410"/>
    <w:rsid w:val="00BF50DB"/>
    <w:rsid w:val="00BF5E7A"/>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4236"/>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2439"/>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0A57-7E8D-497E-895C-A565F1A4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5193</Words>
  <Characters>30124</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
  <LinksUpToDate>false</LinksUpToDate>
  <CharactersWithSpaces>35247</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Baroul Arges</dc:creator>
  <cp:keywords/>
  <cp:lastModifiedBy>Baroul Arges</cp:lastModifiedBy>
  <cp:revision>2</cp:revision>
  <cp:lastPrinted>2018-06-28T05:29:00Z</cp:lastPrinted>
  <dcterms:created xsi:type="dcterms:W3CDTF">2023-01-20T08:55:00Z</dcterms:created>
  <dcterms:modified xsi:type="dcterms:W3CDTF">2023-01-20T08:55:00Z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