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8F" w:rsidRPr="00152454" w:rsidRDefault="0020648F" w:rsidP="0020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54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20648F" w:rsidRPr="00152454" w:rsidRDefault="0020648F" w:rsidP="0020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648F" w:rsidRPr="00152454" w:rsidRDefault="0020648F" w:rsidP="0020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454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20648F" w:rsidRPr="00152454" w:rsidRDefault="0020648F" w:rsidP="0020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454">
        <w:rPr>
          <w:rFonts w:ascii="Times New Roman" w:eastAsia="Times New Roman" w:hAnsi="Times New Roman" w:cs="Times New Roman"/>
          <w:b/>
          <w:sz w:val="24"/>
          <w:szCs w:val="24"/>
        </w:rPr>
        <w:t xml:space="preserve">ŞEDINŢA DE CONSILIU 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1524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152454">
        <w:rPr>
          <w:rFonts w:ascii="Times New Roman" w:eastAsia="Times New Roman" w:hAnsi="Times New Roman" w:cs="Times New Roman"/>
          <w:b/>
          <w:sz w:val="24"/>
          <w:szCs w:val="24"/>
        </w:rPr>
        <w:t xml:space="preserve">.2022, ora 15:00 </w:t>
      </w:r>
    </w:p>
    <w:p w:rsidR="0020648F" w:rsidRPr="00152454" w:rsidRDefault="0020648F" w:rsidP="0020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8F" w:rsidRPr="00152454" w:rsidRDefault="0020648F" w:rsidP="0020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454">
        <w:rPr>
          <w:rFonts w:ascii="Times New Roman" w:eastAsia="Times New Roman" w:hAnsi="Times New Roman" w:cs="Times New Roman"/>
          <w:b/>
          <w:sz w:val="24"/>
          <w:szCs w:val="24"/>
        </w:rPr>
        <w:t>PROCES VERBAL</w:t>
      </w:r>
    </w:p>
    <w:p w:rsidR="0020648F" w:rsidRPr="00BF142C" w:rsidRDefault="0020648F" w:rsidP="0020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20648F" w:rsidRPr="00BF142C" w:rsidTr="002656AD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APEL PREZENŢĂ: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Lumini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ța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Prodecan av. Nicolescu Dragoș</w:t>
            </w: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Consilieri: av. Blaga Aurelian, av. Cătăniciu Radu, av. Cursaru Nina, av. Lazăr Laura, av. Popescu Brândușa, av. Predescu Florina, av. Preoteasa Valeria, av. Stănescu Paul, av. Vișinescu Sorin</w:t>
            </w:r>
          </w:p>
        </w:tc>
      </w:tr>
      <w:tr w:rsidR="0020648F" w:rsidRPr="00BF142C" w:rsidTr="002656A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Informare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cu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activitatea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desfasurata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perioada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dintre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sedintele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AE29A6" w:rsidRDefault="0020648F" w:rsidP="002656AD">
            <w:pPr>
              <w:jc w:val="both"/>
              <w:rPr>
                <w:rStyle w:val="Strong"/>
                <w:rFonts w:ascii="Times New Roman" w:hAnsi="Times New Roman"/>
                <w:b w:val="0"/>
                <w:i/>
                <w:color w:val="050708"/>
                <w:sz w:val="24"/>
                <w:szCs w:val="24"/>
                <w:shd w:val="clear" w:color="auto" w:fill="FFFFFF"/>
              </w:rPr>
            </w:pP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informează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membrii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 l</w:t>
            </w:r>
            <w:r w:rsidRPr="00AE29A6">
              <w:rPr>
                <w:rFonts w:ascii="Times New Roman" w:hAnsi="Times New Roman"/>
                <w:b/>
                <w:i/>
                <w:color w:val="050708"/>
                <w:sz w:val="24"/>
                <w:szCs w:val="24"/>
                <w:shd w:val="clear" w:color="auto" w:fill="FFFFFF"/>
              </w:rPr>
              <w:t>a invitația domnului Decan al Baroului Versailles Marc Mandicas,</w:t>
            </w:r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perioada</w:t>
            </w:r>
            <w:proofErr w:type="spellEnd"/>
            <w:proofErr w:type="gram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14-16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octombrie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2022, a </w:t>
            </w:r>
            <w:proofErr w:type="spellStart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participat</w:t>
            </w:r>
            <w:proofErr w:type="spellEnd"/>
            <w:r w:rsidRPr="00AE29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r w:rsidRPr="00AE29A6">
              <w:rPr>
                <w:rStyle w:val="Strong"/>
                <w:rFonts w:ascii="Arial" w:hAnsi="Arial" w:cs="Arial"/>
                <w:b w:val="0"/>
                <w:color w:val="050708"/>
                <w:sz w:val="24"/>
                <w:szCs w:val="24"/>
                <w:shd w:val="clear" w:color="auto" w:fill="FFFFFF"/>
              </w:rPr>
              <w:t> </w:t>
            </w:r>
            <w:r w:rsidRPr="00AE29A6">
              <w:rPr>
                <w:rStyle w:val="Strong"/>
                <w:rFonts w:ascii="Times New Roman" w:hAnsi="Times New Roman"/>
                <w:i/>
                <w:color w:val="050708"/>
                <w:sz w:val="24"/>
                <w:szCs w:val="24"/>
                <w:shd w:val="clear" w:color="auto" w:fill="FFFFFF"/>
              </w:rPr>
              <w:t>întâlnirea solemnă prilejuită de deschiderea anului judiciar, unde au fost prezenți și reprezentanți ai Barourilor</w:t>
            </w:r>
            <w:r w:rsidRPr="00AE29A6">
              <w:rPr>
                <w:rFonts w:ascii="Times New Roman" w:hAnsi="Times New Roman"/>
                <w:i/>
                <w:color w:val="050708"/>
                <w:sz w:val="24"/>
                <w:szCs w:val="24"/>
                <w:shd w:val="clear" w:color="auto" w:fill="FFFFFF"/>
              </w:rPr>
              <w:t xml:space="preserve">  </w:t>
            </w:r>
            <w:r w:rsidRPr="00AE29A6">
              <w:rPr>
                <w:rFonts w:ascii="Times New Roman" w:hAnsi="Times New Roman"/>
                <w:b/>
                <w:i/>
                <w:color w:val="050708"/>
                <w:sz w:val="24"/>
                <w:szCs w:val="24"/>
                <w:shd w:val="clear" w:color="auto" w:fill="FFFFFF"/>
              </w:rPr>
              <w:t>Quebec,  Verviers-Belgia și Florența- Italia</w:t>
            </w:r>
            <w:r>
              <w:rPr>
                <w:rFonts w:ascii="Times New Roman" w:hAnsi="Times New Roman"/>
                <w:b/>
                <w:i/>
                <w:color w:val="050708"/>
                <w:sz w:val="24"/>
                <w:szCs w:val="24"/>
                <w:shd w:val="clear" w:color="auto" w:fill="FFFFFF"/>
              </w:rPr>
              <w:t>.</w:t>
            </w:r>
          </w:p>
          <w:p w:rsidR="0020648F" w:rsidRPr="00AE29A6" w:rsidRDefault="0020648F" w:rsidP="002656AD">
            <w:pPr>
              <w:jc w:val="both"/>
              <w:rPr>
                <w:rStyle w:val="Strong"/>
                <w:rFonts w:ascii="Times New Roman" w:hAnsi="Times New Roman"/>
                <w:b w:val="0"/>
                <w:i/>
                <w:color w:val="050708"/>
                <w:sz w:val="24"/>
                <w:szCs w:val="24"/>
                <w:shd w:val="clear" w:color="auto" w:fill="FFFFFF"/>
              </w:rPr>
            </w:pPr>
          </w:p>
          <w:p w:rsidR="0020648F" w:rsidRDefault="0020648F" w:rsidP="002656AD">
            <w:pPr>
              <w:jc w:val="both"/>
              <w:rPr>
                <w:rStyle w:val="Strong"/>
                <w:rFonts w:ascii="Times New Roman" w:hAnsi="Times New Roman"/>
                <w:i/>
                <w:color w:val="050708"/>
                <w:sz w:val="24"/>
                <w:szCs w:val="24"/>
                <w:shd w:val="clear" w:color="auto" w:fill="FFFFFF"/>
              </w:rPr>
            </w:pPr>
          </w:p>
          <w:p w:rsidR="0020648F" w:rsidRDefault="0020648F" w:rsidP="002656AD">
            <w:pPr>
              <w:jc w:val="both"/>
              <w:rPr>
                <w:rStyle w:val="Strong"/>
                <w:rFonts w:ascii="Times New Roman" w:hAnsi="Times New Roman"/>
                <w:i/>
                <w:color w:val="050708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/>
                <w:i/>
                <w:color w:val="050708"/>
                <w:sz w:val="24"/>
                <w:szCs w:val="24"/>
                <w:shd w:val="clear" w:color="auto" w:fill="FFFFFF"/>
              </w:rPr>
              <w:t>De asemenea, arată că, în data de 25 octombrie 2022, a avut o întâlnire cu Inspectorul General al I.S.J. Argeș și urmează a fi făcută o ședință cu toți voluntarii implicați în proiectul FAST, iar în data de 02.11.2022, se va organiza o întâlnire cu toti directorii de școli din județ, pentru relansarea proiectului FAST.</w:t>
            </w:r>
          </w:p>
          <w:p w:rsidR="0020648F" w:rsidRPr="004D0A1D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0648F" w:rsidRPr="00BF142C" w:rsidTr="002656AD">
        <w:trPr>
          <w:trHeight w:val="61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0648F" w:rsidRPr="00BF142C" w:rsidTr="002656A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consilieri</w:t>
            </w:r>
            <w:proofErr w:type="spellEnd"/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1542E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aduce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cunoștință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există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problemă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site-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ul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acesta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era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făcut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Google site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poate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functional.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urma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discutiilor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purtate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administratorul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site-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ului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achitarea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unui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abonament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Google site </w:t>
            </w:r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care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poate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între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4 euro/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lună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 euro/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lună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1542E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1542E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achitarea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unui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abonament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lunar de 10 euro/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lună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Se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hotărâre</w:t>
            </w:r>
            <w:proofErr w:type="spellEnd"/>
            <w:r w:rsidRPr="001542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121173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asemenea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</w:t>
            </w:r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este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necesară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cumpărarea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unui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domeniu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baroularges.ro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încă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domeniu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barouarges.ro.</w:t>
            </w:r>
          </w:p>
          <w:p w:rsidR="0020648F" w:rsidRPr="00121173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121173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1211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20648F" w:rsidRPr="00BF142C" w:rsidTr="002656AD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2C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BF142C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BF142C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BF142C">
              <w:rPr>
                <w:rFonts w:ascii="Times New Roman" w:eastAsia="Times New Roman" w:hAnsi="Times New Roman"/>
                <w:b/>
                <w:sz w:val="24"/>
                <w:szCs w:val="24"/>
              </w:rPr>
              <w:t>I. CERERI</w:t>
            </w:r>
          </w:p>
        </w:tc>
      </w:tr>
      <w:tr w:rsidR="0020648F" w:rsidRPr="00BF142C" w:rsidTr="002656A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Depunere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ământ av. xxxx</w:t>
            </w: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20648F" w:rsidRPr="00C5283D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CF0C0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S-a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prezentat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depus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jurământul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20648F" w:rsidRPr="00BF142C" w:rsidTr="002656A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064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alocare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împuterniciri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CF0C0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va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formula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adresă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către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doamna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pentru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preciza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numărul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serii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care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îl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solicită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48F" w:rsidRPr="00BF142C" w:rsidTr="002656A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064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Cabinet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xxxx-în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Beneficiar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convenție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conlucrare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profesională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încheiată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Cab.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Colaborator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CF0C0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ia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act.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48F" w:rsidRPr="00BF142C" w:rsidTr="002656A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064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suspendarea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12.11.2022,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concediu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îngrijire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copil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CF0C0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suspendare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cu data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12.11.2022.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48F" w:rsidRPr="00BF142C" w:rsidTr="002656A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064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aprobare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transfer din Baroul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București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Baroul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înființare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cabinet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CF0C0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vor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decizii</w:t>
            </w:r>
            <w:proofErr w:type="spellEnd"/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48F" w:rsidRPr="00BF142C" w:rsidTr="002656A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064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desemnat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reprezinte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Comisiei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cauza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înlocuirea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cu un alt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consiliului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motivat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faptul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că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termenele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acordate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Comisia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Disciplină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sunt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foarte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dese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presupun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deplasarea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localitatea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reședință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Câmpulung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jud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Argeș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Pitești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, la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sediul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Baroului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Argeș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unde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au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loc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ședințele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Comisiei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Disciplină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Se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cererea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înlocuire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formulată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d-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mențiunea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doamna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nu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participat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vot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94FEB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Vot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unanim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pentru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desemnarea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domnului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proofErr w:type="spellEnd"/>
            <w:proofErr w:type="gram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vederea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reprezentării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Consiliului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Baroului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fața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Comisiei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Disciplină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cauza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aflată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rol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privind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domnul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proofErr w:type="spellEnd"/>
            <w:r w:rsidRPr="00B94F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648F" w:rsidRPr="0061343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Domnul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are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dreptul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să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pună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concluzii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să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redacteze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să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semneze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documentele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cu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privire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la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cauza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aflată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rolul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Comisiei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Disciplină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privind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domnul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numele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Consiliului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Baroului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</w:p>
          <w:p w:rsidR="0020648F" w:rsidRPr="00613438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aduce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cunoștință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solicitarea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Comisiei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Disciplină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din data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24.10.2022 cu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privire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precizarea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temeiului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drept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acțiunii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disciplinare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formulate 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împotriva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d-</w:t>
            </w:r>
            <w:proofErr w:type="spell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lui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>respectiv</w:t>
            </w:r>
            <w:proofErr w:type="spellEnd"/>
            <w:r w:rsidRPr="0061343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613438">
              <w:rPr>
                <w:rFonts w:ascii="Times New Roman" w:hAnsi="Times New Roman"/>
                <w:sz w:val="24"/>
                <w:szCs w:val="24"/>
                <w:lang w:val="ro-RO"/>
              </w:rPr>
              <w:t>art.</w:t>
            </w:r>
            <w:proofErr w:type="gramEnd"/>
            <w:r w:rsidRPr="0061343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38 alin. 2, așa cum este menționat în decizia nr. 50/24.08.2022,  sau art. 38 alin. 2 și 3 din Legea 51/1995, așa cum este menționat în acțiunea disciplinară.</w:t>
            </w:r>
          </w:p>
          <w:p w:rsidR="0020648F" w:rsidRPr="00613438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4B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20648F" w:rsidRPr="00C504B8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solicitarea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scris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celor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menționate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sus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Comisia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 s</w:t>
            </w:r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e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va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formula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răspuns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sensul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că</w:t>
            </w:r>
            <w:proofErr w:type="spellEnd"/>
            <w:r w:rsidRPr="0061343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Pr="0061343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temeiul de drept al acțiunii disciplinare formulată împotriva domnului avocat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xxxx</w:t>
            </w:r>
            <w:r w:rsidRPr="0061343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, este art. 38 alin. 2 și 4 din Legea 51/1995 modificată și republicată, așa cum este menționat în decizia nr. 50/24.08.2022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. </w:t>
            </w:r>
          </w:p>
          <w:p w:rsidR="0020648F" w:rsidRPr="00613438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20648F" w:rsidRPr="00BF142C" w:rsidTr="002656AD">
        <w:trPr>
          <w:trHeight w:val="28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 w:rsidRPr="00BF142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BF142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BF142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BF142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20648F" w:rsidRPr="00BF142C" w:rsidTr="002656AD">
        <w:trPr>
          <w:trHeight w:val="1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2B7F4D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BF142C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xxxx </w:t>
            </w:r>
            <w:r w:rsidRPr="00BF142C">
              <w:rPr>
                <w:rFonts w:ascii="Times New Roman" w:eastAsia="Times New Roman" w:hAnsi="Times New Roman"/>
                <w:sz w:val="24"/>
                <w:szCs w:val="24"/>
              </w:rPr>
              <w:t xml:space="preserve">şi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BF142C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BF142C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5A0F4E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142C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 Casa de Asigurari a Avocaţilor (nu s-a primit răspuns)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CF0C08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F0C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amână.</w:t>
            </w: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648F" w:rsidRPr="00BF142C" w:rsidTr="002656AD">
        <w:trPr>
          <w:trHeight w:val="1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2B7F4D" w:rsidRDefault="0020648F" w:rsidP="0020648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disciplinară</w:t>
            </w:r>
            <w:proofErr w:type="spellEnd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P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-  d-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2064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20648F" w:rsidRPr="008F7B1D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8F7B1D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motivat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de 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proofErr w:type="gram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raport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situația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expusă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apreciază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cauză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sunt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indicii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releve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dl.av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încălcat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dispozițiile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legale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precizate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plangere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de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natură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atragă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eventuala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cercetare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8F7B1D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8F7B1D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suspune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aprobarea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referatului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s-a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votat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astfel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20648F" w:rsidRPr="008F7B1D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8F7B1D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Cu 7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voturi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3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voturi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împotrivă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abținere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se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8F7B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8F7B1D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8F7B1D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0648F" w:rsidRPr="00BF142C" w:rsidTr="002656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2B7F4D" w:rsidRDefault="0020648F" w:rsidP="0020648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Președinte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Asociației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 a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cadrelor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militare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MApN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rezervă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retragere</w:t>
            </w:r>
            <w:proofErr w:type="spellEnd"/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0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500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500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500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Pr="00500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0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500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A14561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continuării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5006AA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0648F" w:rsidRPr="00BF142C" w:rsidTr="002656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0648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C97577" w:rsidRDefault="0020648F" w:rsidP="002656AD">
            <w:pPr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a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adresă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Pitești-dacă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află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înregistrat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numele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domnului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Pr="00C97577" w:rsidRDefault="0020648F" w:rsidP="002656AD">
            <w:pPr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înregistrată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Baroul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sub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749/18.07.2022</w:t>
            </w:r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 w:rsidRPr="00C97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înaintat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Ordonanța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134/P/2022/24.05.2022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cauzei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20648F" w:rsidRPr="00A14561" w:rsidRDefault="0020648F" w:rsidP="002656AD">
            <w:pPr>
              <w:spacing w:after="16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A14561" w:rsidRDefault="0020648F" w:rsidP="002656AD">
            <w:pPr>
              <w:spacing w:after="16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A145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0648F" w:rsidRPr="00BF142C" w:rsidTr="002656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Bucur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Ștefan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1E47F0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-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abținere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cererea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abținere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formulată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d-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mențiunea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participat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;</w:t>
            </w: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efectuării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întocmirea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referatului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0648F" w:rsidRPr="00BF142C" w:rsidTr="002656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act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renunță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având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cererea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înregistrată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Baroul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nr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903/28.09.2022,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petentul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renunță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ă</w:t>
            </w: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împotriva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20648F" w:rsidRPr="00BF142C" w:rsidTr="002656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Dl.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netimbrată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0648F" w:rsidRPr="00BF142C" w:rsidTr="002656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Dl.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netimbrată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Pr="00F367E2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7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0648F" w:rsidRPr="00BF142C" w:rsidTr="002656AD">
        <w:trPr>
          <w:trHeight w:val="29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F142C">
              <w:br w:type="page"/>
            </w:r>
            <w:r w:rsidRPr="00BF142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20648F" w:rsidRPr="00BF142C" w:rsidTr="002656AD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suspendat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finalizat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urmează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redactarea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hotărârii</w:t>
            </w:r>
            <w:proofErr w:type="spellEnd"/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urmează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se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fixa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curs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24.10.2022)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616585" w:rsidRDefault="0020648F" w:rsidP="002656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adresă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atenționare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Comisia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Disciplină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se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solicita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redactarea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urgență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hotărârii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</w:t>
            </w:r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precum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fixarea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termenului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acțiunea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discipilinară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formulată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împotriva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165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648F" w:rsidRPr="00BF142C" w:rsidRDefault="0020648F" w:rsidP="00265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225F6" w:rsidRDefault="002225F6">
      <w:r>
        <w:br w:type="page"/>
      </w:r>
      <w:bookmarkStart w:id="0" w:name="_GoBack"/>
      <w:bookmarkEnd w:id="0"/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20648F" w:rsidRPr="00BF142C" w:rsidTr="002656AD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 w:rsidRPr="00BF142C">
              <w:br w:type="page"/>
            </w:r>
            <w:r w:rsidRPr="00BF142C">
              <w:br w:type="page"/>
            </w:r>
            <w:r w:rsidRPr="00BF142C">
              <w:br w:type="page"/>
            </w:r>
            <w:r w:rsidRPr="00BF142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BF142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BF142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DIVERSE</w:t>
            </w:r>
          </w:p>
        </w:tc>
      </w:tr>
      <w:tr w:rsidR="0020648F" w:rsidRPr="00BF142C" w:rsidTr="002656A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notificati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Dl. </w:t>
            </w:r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v. </w:t>
            </w:r>
            <w:proofErr w:type="spellStart"/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transmis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e-mail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imposibilitatea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a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25.10.2022, din motive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medicale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In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cee</w:t>
            </w:r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proofErr w:type="spellEnd"/>
            <w:r w:rsidR="00D022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privește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situația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menționat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scurt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timp.</w:t>
            </w:r>
            <w:proofErr w:type="spellEnd"/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Restanțieri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avocți</w:t>
            </w:r>
            <w:proofErr w:type="spellEnd"/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8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17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648F" w:rsidRDefault="00D022E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dintre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</w:t>
            </w:r>
            <w:r w:rsidR="002064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648F" w:rsidRPr="00B82C97" w:rsidRDefault="0020648F" w:rsidP="002656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0648F" w:rsidRPr="00BF142C" w:rsidTr="002656A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F" w:rsidRPr="00BF142C" w:rsidRDefault="0020648F" w:rsidP="002656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BF14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F" w:rsidRPr="00BF142C" w:rsidRDefault="0020648F" w:rsidP="002656A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noiembrie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2022,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15.00</w:t>
            </w:r>
          </w:p>
        </w:tc>
      </w:tr>
    </w:tbl>
    <w:p w:rsidR="0020648F" w:rsidRDefault="0020648F" w:rsidP="0020648F"/>
    <w:p w:rsidR="0020648F" w:rsidRDefault="0020648F" w:rsidP="0020648F"/>
    <w:p w:rsidR="0020648F" w:rsidRPr="0060688D" w:rsidRDefault="0020648F" w:rsidP="00206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Decan,                                            Prodecan,                                        Consilieri,</w:t>
      </w:r>
    </w:p>
    <w:p w:rsidR="0020648F" w:rsidRDefault="0020648F" w:rsidP="0020648F"/>
    <w:p w:rsidR="0020648F" w:rsidRDefault="0020648F" w:rsidP="0020648F"/>
    <w:p w:rsidR="0020648F" w:rsidRDefault="0020648F" w:rsidP="0020648F"/>
    <w:p w:rsidR="00772EC5" w:rsidRDefault="00772EC5"/>
    <w:sectPr w:rsidR="0077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C5"/>
    <w:rsid w:val="0020648F"/>
    <w:rsid w:val="002225F6"/>
    <w:rsid w:val="005A0F4E"/>
    <w:rsid w:val="00640CE8"/>
    <w:rsid w:val="00772EC5"/>
    <w:rsid w:val="009274E5"/>
    <w:rsid w:val="00D0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A2D9-E488-423C-BBD4-D6945C46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4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2064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06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1294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6</cp:revision>
  <dcterms:created xsi:type="dcterms:W3CDTF">2022-11-03T08:52:00Z</dcterms:created>
  <dcterms:modified xsi:type="dcterms:W3CDTF">2022-11-04T07:11:00Z</dcterms:modified>
</cp:coreProperties>
</file>