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62" w:rsidRPr="00F7280F" w:rsidRDefault="00083962" w:rsidP="0008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083962" w:rsidRPr="00F7280F" w:rsidRDefault="00083962" w:rsidP="0008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962" w:rsidRPr="00F7280F" w:rsidRDefault="00083962" w:rsidP="0008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083962" w:rsidRDefault="00083962" w:rsidP="0008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15.03.2023</w:t>
      </w: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 xml:space="preserve">, ora 15:00 </w:t>
      </w:r>
    </w:p>
    <w:p w:rsidR="00083962" w:rsidRDefault="00083962" w:rsidP="0008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962" w:rsidRPr="00F7280F" w:rsidRDefault="00083962" w:rsidP="0008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5666"/>
      </w:tblGrid>
      <w:tr w:rsidR="00083962" w:rsidRPr="00F7280F" w:rsidTr="000D737F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EA7536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75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 PREZENŢĂ: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Blaga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Aurelian,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Popescu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Brândușa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Preoteasa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Valeria,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Stănescu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Paul,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</w:p>
          <w:p w:rsidR="00083962" w:rsidRPr="00D333EF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Informare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cu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desfasurata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dintre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sedintele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806944" w:rsidRDefault="00083962" w:rsidP="000D737F">
            <w:pPr>
              <w:pStyle w:val="Heading2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o-RO"/>
              </w:rPr>
            </w:pPr>
            <w:r w:rsidRPr="0080694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Doamna Decan av. Ioana Lumini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ț</w:t>
            </w:r>
            <w:r w:rsidRPr="0080694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aduce la cunoștință</w:t>
            </w:r>
            <w:r w:rsidRPr="0080694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membri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>lor</w:t>
            </w:r>
            <w:r w:rsidRPr="00806944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shd w:val="clear" w:color="auto" w:fill="FFFFFF"/>
              </w:rPr>
              <w:t xml:space="preserve"> Consiliului Baroului Argeș că a participat la ședința Casei de Asigurări a Avocaților, ce a avut loc la Constanța. A vizitat </w:t>
            </w:r>
            <w:r w:rsidRPr="0080694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o-RO"/>
              </w:rPr>
              <w:t>Complex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o-RO"/>
              </w:rPr>
              <w:t>ul</w:t>
            </w:r>
            <w:r w:rsidRPr="0080694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o-RO"/>
              </w:rPr>
              <w:t xml:space="preserve"> Balnear și de Recuperare C.A.A.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  <w:lang w:eastAsia="ro-RO"/>
              </w:rPr>
              <w:t xml:space="preserve"> Corpore Sano, unde au loc lucrări de extindere și, de asemenea, terenul pe care Casa de Asigurări a Avocaților din România l-a achiziționat în vederea construirii unui nou complex.  </w:t>
            </w:r>
          </w:p>
          <w:p w:rsidR="00083962" w:rsidRDefault="00083962" w:rsidP="000D73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083962" w:rsidRDefault="00083962" w:rsidP="000D73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083962" w:rsidRPr="00DC0AE9" w:rsidRDefault="00083962" w:rsidP="000D73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De asemenea, doamna Decan av. Ioana Luminița informează Consiliul Barului Argeș despre faptul că luni, 13 martie 2023, a avut loc acțiunea </w:t>
            </w:r>
            <w:r w:rsidRPr="00D0576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FAST  </w:t>
            </w:r>
            <w:r w:rsidRPr="00D0576A">
              <w:rPr>
                <w:rFonts w:ascii="Times New Roman" w:hAnsi="Times New Roman"/>
                <w:b/>
                <w:i/>
                <w:sz w:val="24"/>
                <w:szCs w:val="24"/>
              </w:rPr>
              <w:t>cu tema ”Drogul – calea spre infern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care a fost un real succes, acțiune la care au participat peste 400 de elevi. Cu această ocazie a fost lansată și cartea </w:t>
            </w:r>
            <w:r>
              <w:rPr>
                <w:sz w:val="28"/>
                <w:szCs w:val="28"/>
              </w:rPr>
              <w:t>”</w:t>
            </w:r>
            <w:r w:rsidRPr="00DC0AE9">
              <w:rPr>
                <w:rFonts w:ascii="Times New Roman" w:hAnsi="Times New Roman"/>
                <w:b/>
                <w:i/>
                <w:sz w:val="24"/>
                <w:szCs w:val="24"/>
              </w:rPr>
              <w:t>Marijuana – zborul spre iad</w:t>
            </w:r>
            <w:r w:rsidRPr="00DC0AE9">
              <w:rPr>
                <w:rFonts w:ascii="Times New Roman" w:hAnsi="Times New Roman"/>
                <w:sz w:val="24"/>
                <w:szCs w:val="24"/>
              </w:rPr>
              <w:t>”, de către prof. univ. dr. Cătălin Țone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083962" w:rsidRDefault="00083962" w:rsidP="000D73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96C6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83962" w:rsidRPr="00F7280F" w:rsidTr="000D737F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Având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16-17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martie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UNBR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Craiova,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mebrilor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exprimarea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digitalizarea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exprimă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sensul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dorește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legifera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existe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capitol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51/1995,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nefiind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nevoie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lege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specială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Raportat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proiectul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retras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pic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forțată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chestiunea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așa-zisa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digitalizare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Digitalizarea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trebui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fie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formă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strictă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a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identitate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digitală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certificat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UNBR,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poată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atât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>Membrii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sunt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acord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punctul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exprimat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Pr="00C727E0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consilieri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Referitor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site,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s-au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remediat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probleme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radiați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apar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rubrica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suspendati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”.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raportarea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practici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administrarea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celelalte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purtate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stabilit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următoarele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introducerea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rubricilor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anexa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Statutul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actualizarea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anume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inscrierii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tablou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instanțele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concluzii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contact, forma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taxa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competiția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sportivă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anuală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fotbal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”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Cupa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Bucovinei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cuantum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3000 lei, 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organizată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4-7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 de Baroul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Suceava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achitată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083962" w:rsidRPr="00F7280F" w:rsidTr="000D737F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083962" w:rsidRPr="00F7280F" w:rsidTr="000D737F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reînscrierea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definitivi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A7E">
              <w:rPr>
                <w:rFonts w:ascii="Times New Roman" w:eastAsia="Times New Roman" w:hAnsi="Times New Roman"/>
                <w:sz w:val="24"/>
                <w:szCs w:val="24"/>
              </w:rPr>
              <w:t xml:space="preserve">        - Dl. av. </w:t>
            </w:r>
            <w:proofErr w:type="spellStart"/>
            <w:r w:rsidRPr="000B3A7E">
              <w:rPr>
                <w:rFonts w:ascii="Times New Roman" w:eastAsia="Times New Roman" w:hAnsi="Times New Roman"/>
                <w:sz w:val="24"/>
                <w:szCs w:val="24"/>
              </w:rPr>
              <w:t>consilier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2D0291" w:rsidRDefault="00083962" w:rsidP="000D737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Dl.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susține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referatul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propune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ca,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baza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dispozițiilor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art.5(2), art.8(1)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lit.a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), art.17, art.26(1)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lit.a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), art.24(1), art.27 din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Legea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Nr.51/1995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privind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organizarea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exercitarea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profesiei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art.14, art.15(1)-(2), art.33(1), art.49(1), art.58(2), art.190(1), art.191(1), art.214(1) din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Statutul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profesiei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exercitarea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competențelor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conferite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prin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art.55(2)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lit.a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),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lit.c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lit.e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 din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Legea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Nr.51/1995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privind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organizarea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exercitarea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profesiei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art.73(6) din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Statutul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profesiei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avocat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adopte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o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motivată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privitoare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respingerea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cererii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formulată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petentul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2D02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2D02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0B3A7E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unanim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3962" w:rsidRPr="00F7280F" w:rsidTr="000D737F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839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înființare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lucru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2D0291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3962" w:rsidRPr="00F7280F" w:rsidTr="000D737F">
        <w:trPr>
          <w:trHeight w:val="10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839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aprobare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înființare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lucru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referat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2D0291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083962" w:rsidRPr="00F7280F" w:rsidTr="000D737F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083962" w:rsidRPr="00F7280F" w:rsidTr="000D737F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 w:rsidR="006176AB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E6A7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- Se amână.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083962" w:rsidRPr="002E6A79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83962" w:rsidRPr="00F7280F" w:rsidTr="000D737F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6176AB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="00AE168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s-a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nou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întrucât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identificate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chitanțe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emise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fără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asistență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juridică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asistență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juridică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baza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cărora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emise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chitantele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83962" w:rsidRPr="00F7280F" w:rsidTr="00AE1685">
        <w:trPr>
          <w:trHeight w:val="7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CF49AC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- dl. av.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7F7C2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7F7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respingerea sesizării și clasarea cauzei. </w:t>
            </w:r>
          </w:p>
          <w:p w:rsidR="00083962" w:rsidRDefault="00083962" w:rsidP="000D737F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În ceea ce privește cererea de restituire de onorariu, aceasta se disjunge în vederea solutionării de către Decanul Baroului Argeș.</w:t>
            </w:r>
          </w:p>
          <w:p w:rsidR="00083962" w:rsidRPr="00F7280F" w:rsidRDefault="00083962" w:rsidP="00AE1685">
            <w:pPr>
              <w:pStyle w:val="NoSpacing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Se va solicita petentului să precizeze dacă insistă asupra restituirii onorariului.</w:t>
            </w:r>
          </w:p>
        </w:tc>
      </w:tr>
      <w:tr w:rsidR="00083962" w:rsidRPr="00F7280F" w:rsidTr="000D737F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75003B" w:rsidRDefault="00083962" w:rsidP="000D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comportamentul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2D0291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finalizării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2D029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75003B" w:rsidRDefault="00083962" w:rsidP="000D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C32C3A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arată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faptul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desi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înștiințat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e-mail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trebuie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timbreze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plângerea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suma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300 lei, cf.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nr</w:t>
            </w:r>
            <w:proofErr w:type="spellEnd"/>
            <w:proofErr w:type="gram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52/24.08.2022,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înștiințarea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fie 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făcută</w:t>
            </w:r>
            <w:proofErr w:type="spellEnd"/>
            <w:proofErr w:type="gram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scrisoare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recomandată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confirmare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primire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atât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petentului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nume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personal,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cât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SC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Cosba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SRL, al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cărui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administrator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Pr="00C32C3A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Pr="00C32C3A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083962" w:rsidRPr="00CB65A6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6176AB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proofErr w:type="gramStart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av.</w:t>
            </w:r>
            <w:proofErr w:type="gram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0B3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80062B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susține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plangerii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netimbrată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Pr="0080062B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083962" w:rsidRPr="0080062B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tă punct de vedere cu privire la plângerea petentei </w:t>
            </w:r>
            <w:r w:rsidR="006176AB"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3962" w:rsidRPr="00C32C3A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2C3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 se va formula punct de vedere</w:t>
            </w:r>
          </w:p>
          <w:p w:rsidR="00083962" w:rsidRPr="000B3A7E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6176AB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dl.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solutionare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petentei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80062B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E1685" w:rsidRDefault="00AE1685">
      <w:r>
        <w:br w:type="page"/>
      </w: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083962" w:rsidRPr="00F7280F" w:rsidTr="000D737F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083962" w:rsidRPr="00F7280F" w:rsidTr="000D737F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083962" w:rsidRPr="00F7280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083962" w:rsidRPr="007F564F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finalizat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09.03.2023.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acțiunea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ș și a dispus avertismentul. Urmeaza redactarea hotărârii.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08.12.2022,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083962" w:rsidRDefault="00083962" w:rsidP="000D7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Pr="00E73F4B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E7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E7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E7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</w:t>
            </w:r>
          </w:p>
          <w:p w:rsidR="00083962" w:rsidRPr="00092512" w:rsidRDefault="00083962" w:rsidP="000D737F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2" w:rsidRPr="00F7280F" w:rsidRDefault="00083962" w:rsidP="000D7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083962" w:rsidRPr="00F7280F" w:rsidTr="000D737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6176AB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Emitere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radiere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="006176A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decizie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083962" w:rsidRPr="00F7280F" w:rsidTr="00AE1685">
        <w:trPr>
          <w:trHeight w:val="9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AB" w:rsidRDefault="00083962" w:rsidP="00AE1685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Validare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candidati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examen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profesie-sesiunea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2023 -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stagiari</w:t>
            </w:r>
            <w:proofErr w:type="spellEnd"/>
          </w:p>
          <w:p w:rsidR="006176AB" w:rsidRDefault="006176AB" w:rsidP="006176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6176AB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validează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candidaților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înscriși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examenul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primire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avocet 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sesiunea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cu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execepția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dosarului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candidatului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083962" w:rsidRPr="00F7280F" w:rsidTr="000D737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- 4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6176AB" w:rsidRDefault="006176AB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6176AB" w:rsidRPr="00F7280F" w:rsidRDefault="006176AB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emite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notificări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restanțe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4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</w:tc>
      </w:tr>
      <w:tr w:rsidR="00083962" w:rsidRPr="00F7280F" w:rsidTr="000D737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6176AB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Salariații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majorare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salariu</w:t>
            </w:r>
            <w:proofErr w:type="spellEnd"/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083962" w:rsidRPr="0080062B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invită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proofErr w:type="gram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reprezentanții</w:t>
            </w:r>
            <w:proofErr w:type="spellEnd"/>
            <w:proofErr w:type="gram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Filialei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Casei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Asigurări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20.03.2023, </w:t>
            </w:r>
            <w:proofErr w:type="spellStart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 w:rsidRPr="0080062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15.00</w:t>
            </w:r>
          </w:p>
          <w:p w:rsidR="00083962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083962" w:rsidRPr="0080062B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prime de Paste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salariati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cuantum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500 lei net.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176A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aprobă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un bonus de merit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cuantum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500 lei net,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finalizarea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083962" w:rsidRPr="00E77C24" w:rsidRDefault="00083962" w:rsidP="000D737F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083962" w:rsidRPr="00F7280F" w:rsidTr="000D737F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AD0453" w:rsidRDefault="00083962" w:rsidP="000D737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2" w:rsidRPr="00F7280F" w:rsidRDefault="00083962" w:rsidP="000D737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18.04.2023,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16.30</w:t>
            </w:r>
          </w:p>
        </w:tc>
      </w:tr>
    </w:tbl>
    <w:p w:rsidR="00D807B6" w:rsidRDefault="00083962">
      <w:r w:rsidRPr="00DA3655">
        <w:rPr>
          <w:rFonts w:ascii="Times New Roman" w:hAnsi="Times New Roman" w:cs="Times New Roman"/>
          <w:sz w:val="24"/>
          <w:szCs w:val="24"/>
        </w:rPr>
        <w:t xml:space="preserve">                Decan,                                            Prodecan,                                               Cosilieri,</w:t>
      </w:r>
      <w:bookmarkStart w:id="0" w:name="_GoBack"/>
      <w:bookmarkEnd w:id="0"/>
    </w:p>
    <w:sectPr w:rsidR="00D8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B6"/>
    <w:rsid w:val="00083962"/>
    <w:rsid w:val="006176AB"/>
    <w:rsid w:val="00660A94"/>
    <w:rsid w:val="00AE1685"/>
    <w:rsid w:val="00D8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6FFB"/>
  <w15:chartTrackingRefBased/>
  <w15:docId w15:val="{BB7C54F2-A40D-40FF-9F4B-9610856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96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39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08396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839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1219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6</cp:revision>
  <dcterms:created xsi:type="dcterms:W3CDTF">2023-03-20T10:47:00Z</dcterms:created>
  <dcterms:modified xsi:type="dcterms:W3CDTF">2023-03-20T10:59:00Z</dcterms:modified>
</cp:coreProperties>
</file>