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39" w:rsidRPr="00DD6839" w:rsidRDefault="00DD6839" w:rsidP="00DD6839">
      <w:pPr>
        <w:spacing w:after="0" w:line="240" w:lineRule="auto"/>
        <w:jc w:val="center"/>
        <w:rPr>
          <w:rFonts w:ascii="Arial" w:eastAsia="Times New Roman" w:hAnsi="Arial" w:cs="Times New Roman"/>
          <w:b/>
          <w:sz w:val="36"/>
          <w:szCs w:val="20"/>
        </w:rPr>
      </w:pPr>
      <w:r w:rsidRPr="00DD6839">
        <w:rPr>
          <w:rFonts w:ascii="Arial" w:eastAsia="Times New Roman" w:hAnsi="Arial" w:cs="Times New Roman"/>
          <w:b/>
          <w:sz w:val="36"/>
          <w:szCs w:val="20"/>
        </w:rPr>
        <w:t>UNIUNEA NAŢIONALĂ A BAROURILOR DIN ROMÂNIA</w:t>
      </w:r>
    </w:p>
    <w:p w:rsidR="00DD6839" w:rsidRPr="00DD6839" w:rsidRDefault="00DD6839" w:rsidP="00DD6839">
      <w:pPr>
        <w:spacing w:after="0" w:line="240" w:lineRule="auto"/>
        <w:jc w:val="center"/>
        <w:rPr>
          <w:rFonts w:ascii="Bookman Old Style" w:eastAsia="Times New Roman" w:hAnsi="Bookman Old Style" w:cs="Times New Roman"/>
          <w:b/>
          <w:sz w:val="44"/>
          <w:szCs w:val="20"/>
          <w:u w:val="single"/>
        </w:rPr>
      </w:pPr>
      <w:r w:rsidRPr="00DD6839">
        <w:rPr>
          <w:rFonts w:ascii="Bookman Old Style" w:eastAsia="Times New Roman" w:hAnsi="Bookman Old Style" w:cs="Times New Roman"/>
          <w:b/>
          <w:sz w:val="44"/>
          <w:szCs w:val="20"/>
          <w:u w:val="single"/>
        </w:rPr>
        <w:t>B A R O U L    A R G E Ş</w:t>
      </w:r>
    </w:p>
    <w:p w:rsidR="00DD6839" w:rsidRPr="00DD6839" w:rsidRDefault="00DD6839" w:rsidP="00DD6839">
      <w:pPr>
        <w:keepNext/>
        <w:spacing w:after="0" w:line="240" w:lineRule="auto"/>
        <w:jc w:val="center"/>
        <w:outlineLvl w:val="0"/>
        <w:rPr>
          <w:rFonts w:ascii="Times New Roman" w:eastAsia="Times New Roman" w:hAnsi="Times New Roman" w:cs="Times New Roman"/>
          <w:sz w:val="28"/>
          <w:szCs w:val="28"/>
        </w:rPr>
      </w:pPr>
      <w:r w:rsidRPr="00DD6839">
        <w:rPr>
          <w:rFonts w:ascii="Times New Roman" w:eastAsia="Times New Roman" w:hAnsi="Times New Roman" w:cs="Times New Roman"/>
          <w:sz w:val="28"/>
          <w:szCs w:val="28"/>
        </w:rPr>
        <w:t>Piteşti, B-dul I.C. Brătianu nr.42, jud. Argeş, C.F.: 4469264, Tel/Fax: 0248213066,</w:t>
      </w:r>
    </w:p>
    <w:p w:rsidR="00DD6839" w:rsidRPr="00DD6839" w:rsidRDefault="00DD6839" w:rsidP="00DD6839">
      <w:pPr>
        <w:spacing w:after="0" w:line="240" w:lineRule="auto"/>
        <w:jc w:val="center"/>
        <w:rPr>
          <w:rFonts w:ascii="Times New Roman" w:eastAsia="Times New Roman" w:hAnsi="Times New Roman" w:cs="Times New Roman"/>
          <w:sz w:val="28"/>
          <w:szCs w:val="28"/>
        </w:rPr>
      </w:pPr>
      <w:r w:rsidRPr="00DD6839">
        <w:rPr>
          <w:rFonts w:ascii="Times New Roman" w:eastAsia="Times New Roman" w:hAnsi="Times New Roman" w:cs="Times New Roman"/>
          <w:sz w:val="28"/>
          <w:szCs w:val="28"/>
        </w:rPr>
        <w:t xml:space="preserve">e-mail: </w:t>
      </w:r>
      <w:hyperlink r:id="rId7" w:history="1">
        <w:r w:rsidRPr="00DD6839">
          <w:rPr>
            <w:rFonts w:ascii="Times New Roman" w:eastAsia="Times New Roman" w:hAnsi="Times New Roman" w:cs="Times New Roman"/>
            <w:sz w:val="28"/>
            <w:szCs w:val="28"/>
            <w:u w:val="single"/>
          </w:rPr>
          <w:t>baroularges.secretariat@gmail.com</w:t>
        </w:r>
      </w:hyperlink>
      <w:r w:rsidRPr="00DD6839">
        <w:rPr>
          <w:rFonts w:ascii="Times New Roman" w:eastAsia="Times New Roman" w:hAnsi="Times New Roman" w:cs="Times New Roman"/>
          <w:sz w:val="28"/>
          <w:szCs w:val="28"/>
        </w:rPr>
        <w:t>, site: www.barouarges.ro</w:t>
      </w:r>
    </w:p>
    <w:p w:rsidR="00DD6839" w:rsidRPr="00DD6839" w:rsidRDefault="00DD6839" w:rsidP="00DD6839">
      <w:pPr>
        <w:spacing w:after="0" w:line="240" w:lineRule="auto"/>
        <w:jc w:val="center"/>
        <w:rPr>
          <w:rFonts w:ascii="Arial" w:eastAsia="Times New Roman" w:hAnsi="Arial" w:cs="Times New Roman"/>
          <w:sz w:val="36"/>
          <w:szCs w:val="20"/>
        </w:rPr>
      </w:pPr>
    </w:p>
    <w:p w:rsidR="00DD6839" w:rsidRPr="00DD6839" w:rsidRDefault="00DD6839" w:rsidP="00DD6839">
      <w:pPr>
        <w:spacing w:after="0" w:line="240" w:lineRule="auto"/>
        <w:jc w:val="center"/>
        <w:rPr>
          <w:rFonts w:ascii="Times New Roman" w:eastAsia="Times New Roman" w:hAnsi="Times New Roman" w:cs="Times New Roman"/>
          <w:b/>
          <w:sz w:val="28"/>
          <w:szCs w:val="28"/>
        </w:rPr>
      </w:pPr>
      <w:r w:rsidRPr="00DD6839">
        <w:rPr>
          <w:rFonts w:ascii="Times New Roman" w:eastAsia="Times New Roman" w:hAnsi="Times New Roman" w:cs="Times New Roman"/>
          <w:b/>
          <w:sz w:val="28"/>
          <w:szCs w:val="28"/>
        </w:rPr>
        <w:t>DECIZIA NR.  52</w:t>
      </w:r>
    </w:p>
    <w:p w:rsidR="00DD6839" w:rsidRPr="00DD6839" w:rsidRDefault="00DD6839" w:rsidP="00DD6839">
      <w:pPr>
        <w:spacing w:after="0" w:line="240" w:lineRule="auto"/>
        <w:jc w:val="center"/>
        <w:rPr>
          <w:rFonts w:ascii="Times New Roman" w:eastAsia="Times New Roman" w:hAnsi="Times New Roman" w:cs="Times New Roman"/>
          <w:sz w:val="28"/>
          <w:szCs w:val="28"/>
        </w:rPr>
      </w:pPr>
      <w:r w:rsidRPr="00DD6839">
        <w:rPr>
          <w:rFonts w:ascii="Times New Roman" w:eastAsia="Times New Roman" w:hAnsi="Times New Roman" w:cs="Times New Roman"/>
          <w:sz w:val="28"/>
          <w:szCs w:val="28"/>
        </w:rPr>
        <w:t>Şedinţa din 24.08.2022</w:t>
      </w:r>
    </w:p>
    <w:p w:rsidR="00DD6839" w:rsidRPr="00DD6839" w:rsidRDefault="00DD6839" w:rsidP="00DD6839">
      <w:pPr>
        <w:spacing w:after="0" w:line="240" w:lineRule="auto"/>
        <w:jc w:val="center"/>
        <w:rPr>
          <w:rFonts w:ascii="Times New Roman" w:eastAsia="Times New Roman" w:hAnsi="Times New Roman" w:cs="Times New Roman"/>
          <w:sz w:val="28"/>
          <w:szCs w:val="28"/>
        </w:rPr>
      </w:pPr>
    </w:p>
    <w:p w:rsidR="00DD6839" w:rsidRPr="00DD6839" w:rsidRDefault="00DD6839" w:rsidP="00DD6839">
      <w:pPr>
        <w:spacing w:after="0" w:line="240" w:lineRule="auto"/>
        <w:jc w:val="center"/>
        <w:rPr>
          <w:rFonts w:ascii="Times New Roman" w:eastAsia="Times New Roman" w:hAnsi="Times New Roman" w:cs="Times New Roman"/>
          <w:sz w:val="28"/>
          <w:szCs w:val="28"/>
        </w:rPr>
      </w:pPr>
    </w:p>
    <w:p w:rsidR="00DD6839" w:rsidRDefault="00DD6839" w:rsidP="00DD6839">
      <w:pPr>
        <w:spacing w:after="0" w:line="240" w:lineRule="auto"/>
        <w:jc w:val="center"/>
        <w:rPr>
          <w:rFonts w:ascii="Times New Roman" w:eastAsia="Times New Roman" w:hAnsi="Times New Roman" w:cs="Times New Roman"/>
          <w:b/>
          <w:sz w:val="28"/>
          <w:szCs w:val="28"/>
        </w:rPr>
      </w:pPr>
      <w:r w:rsidRPr="00DD6839">
        <w:rPr>
          <w:rFonts w:ascii="Times New Roman" w:eastAsia="Times New Roman" w:hAnsi="Times New Roman" w:cs="Times New Roman"/>
          <w:b/>
          <w:sz w:val="28"/>
          <w:szCs w:val="28"/>
        </w:rPr>
        <w:t>CONSILIUL:</w:t>
      </w:r>
    </w:p>
    <w:p w:rsidR="005949C7" w:rsidRDefault="005949C7" w:rsidP="00DD6839">
      <w:pPr>
        <w:spacing w:after="0" w:line="240" w:lineRule="auto"/>
        <w:jc w:val="center"/>
        <w:rPr>
          <w:rFonts w:ascii="Times New Roman" w:eastAsia="Times New Roman" w:hAnsi="Times New Roman" w:cs="Times New Roman"/>
          <w:b/>
          <w:sz w:val="28"/>
          <w:szCs w:val="28"/>
        </w:rPr>
      </w:pPr>
    </w:p>
    <w:p w:rsidR="005949C7" w:rsidRDefault="005949C7" w:rsidP="005949C7">
      <w:pPr>
        <w:spacing w:after="0" w:line="240" w:lineRule="auto"/>
        <w:jc w:val="both"/>
        <w:rPr>
          <w:rFonts w:ascii="Times New Roman" w:eastAsia="Times New Roman" w:hAnsi="Times New Roman" w:cs="Times New Roman"/>
          <w:sz w:val="28"/>
          <w:szCs w:val="28"/>
        </w:rPr>
      </w:pPr>
      <w:r w:rsidRPr="005949C7">
        <w:rPr>
          <w:rFonts w:ascii="Times New Roman" w:eastAsia="Times New Roman" w:hAnsi="Times New Roman" w:cs="Times New Roman"/>
          <w:sz w:val="28"/>
          <w:szCs w:val="28"/>
        </w:rPr>
        <w:tab/>
        <w:t>Având în vedere Hotărârea</w:t>
      </w:r>
      <w:r>
        <w:rPr>
          <w:rFonts w:ascii="Times New Roman" w:eastAsia="Times New Roman" w:hAnsi="Times New Roman" w:cs="Times New Roman"/>
          <w:sz w:val="28"/>
          <w:szCs w:val="28"/>
        </w:rPr>
        <w:t xml:space="preserve"> nr. 264/16 iunie 2022 a Consiliului U.N.B.R. prin care s-au stabilit limitele maxime ale taxelor prevăzute la art. 337 din Statutul profesiei de avocat, ce pot fi încasate de consiliul baroului</w:t>
      </w:r>
    </w:p>
    <w:p w:rsidR="005949C7" w:rsidRDefault="005949C7" w:rsidP="005949C7">
      <w:pPr>
        <w:spacing w:after="0" w:line="240" w:lineRule="auto"/>
        <w:jc w:val="both"/>
        <w:rPr>
          <w:rFonts w:ascii="Times New Roman" w:eastAsia="Times New Roman" w:hAnsi="Times New Roman" w:cs="Times New Roman"/>
          <w:sz w:val="28"/>
          <w:szCs w:val="28"/>
        </w:rPr>
      </w:pPr>
    </w:p>
    <w:p w:rsidR="005949C7" w:rsidRDefault="005949C7" w:rsidP="005949C7">
      <w:pPr>
        <w:spacing w:after="0" w:line="240" w:lineRule="auto"/>
        <w:jc w:val="both"/>
        <w:rPr>
          <w:rFonts w:ascii="Times New Roman" w:eastAsia="Times New Roman" w:hAnsi="Times New Roman" w:cs="Times New Roman"/>
          <w:sz w:val="28"/>
          <w:szCs w:val="28"/>
        </w:rPr>
      </w:pPr>
    </w:p>
    <w:p w:rsidR="005949C7" w:rsidRDefault="005949C7" w:rsidP="005949C7">
      <w:pPr>
        <w:spacing w:after="0" w:line="240" w:lineRule="auto"/>
        <w:jc w:val="center"/>
        <w:rPr>
          <w:rFonts w:ascii="Times New Roman" w:eastAsia="Times New Roman" w:hAnsi="Times New Roman" w:cs="Times New Roman"/>
          <w:b/>
          <w:sz w:val="28"/>
          <w:szCs w:val="28"/>
        </w:rPr>
      </w:pPr>
      <w:r w:rsidRPr="005949C7">
        <w:rPr>
          <w:rFonts w:ascii="Times New Roman" w:eastAsia="Times New Roman" w:hAnsi="Times New Roman" w:cs="Times New Roman"/>
          <w:b/>
          <w:sz w:val="28"/>
          <w:szCs w:val="28"/>
        </w:rPr>
        <w:t>DECIDE:</w:t>
      </w:r>
    </w:p>
    <w:p w:rsidR="005949C7" w:rsidRDefault="005949C7" w:rsidP="005949C7">
      <w:pPr>
        <w:spacing w:after="0" w:line="240" w:lineRule="auto"/>
        <w:jc w:val="center"/>
        <w:rPr>
          <w:rFonts w:ascii="Times New Roman" w:eastAsia="Times New Roman" w:hAnsi="Times New Roman" w:cs="Times New Roman"/>
          <w:b/>
          <w:sz w:val="28"/>
          <w:szCs w:val="28"/>
        </w:rPr>
      </w:pPr>
    </w:p>
    <w:p w:rsidR="005949C7" w:rsidRPr="00DD6839" w:rsidRDefault="005949C7" w:rsidP="005949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Art.1. Începând cu data de 25.08.2022, taxele prevăzute la art. 337 din Statutul profesiei de avocat se modifică, după cum urmează:</w:t>
      </w:r>
    </w:p>
    <w:p w:rsidR="00DD6839" w:rsidRPr="00DD6839" w:rsidRDefault="00DD6839" w:rsidP="00DD6839">
      <w:pPr>
        <w:spacing w:after="0" w:line="240" w:lineRule="auto"/>
        <w:jc w:val="center"/>
        <w:rPr>
          <w:rFonts w:ascii="Times New Roman" w:eastAsia="Times New Roman" w:hAnsi="Times New Roman" w:cs="Times New Roman"/>
          <w:sz w:val="28"/>
          <w:szCs w:val="28"/>
        </w:rPr>
      </w:pPr>
    </w:p>
    <w:p w:rsidR="005949C7" w:rsidRPr="005949C7" w:rsidRDefault="005949C7" w:rsidP="005949C7">
      <w:pPr>
        <w:spacing w:after="0" w:line="276" w:lineRule="auto"/>
        <w:jc w:val="both"/>
        <w:rPr>
          <w:rFonts w:ascii="Times New Roman" w:eastAsia="SimSun" w:hAnsi="Times New Roman" w:cs="Times New Roman"/>
          <w:b/>
          <w:bCs/>
          <w:sz w:val="28"/>
          <w:szCs w:val="28"/>
          <w:lang w:eastAsia="zh-CN"/>
        </w:rPr>
      </w:pPr>
      <w:r w:rsidRPr="005949C7">
        <w:rPr>
          <w:rFonts w:ascii="Times New Roman" w:eastAsia="SimSun" w:hAnsi="Times New Roman" w:cs="Times New Roman"/>
          <w:b/>
          <w:bCs/>
          <w:sz w:val="28"/>
          <w:szCs w:val="28"/>
          <w:lang w:eastAsia="zh-CN"/>
        </w:rPr>
        <w:tab/>
      </w:r>
      <w:r w:rsidRPr="005949C7">
        <w:rPr>
          <w:rFonts w:ascii="Times New Roman" w:eastAsia="SimSun" w:hAnsi="Times New Roman" w:cs="Times New Roman"/>
          <w:b/>
          <w:bCs/>
          <w:sz w:val="28"/>
          <w:szCs w:val="28"/>
          <w:lang w:eastAsia="zh-CN"/>
        </w:rPr>
        <w:tab/>
      </w:r>
      <w:r w:rsidRPr="005949C7">
        <w:rPr>
          <w:rFonts w:ascii="Times New Roman" w:eastAsia="SimSun" w:hAnsi="Times New Roman" w:cs="Times New Roman"/>
          <w:b/>
          <w:bCs/>
          <w:sz w:val="28"/>
          <w:szCs w:val="28"/>
          <w:lang w:eastAsia="zh-CN"/>
        </w:rPr>
        <w:tab/>
      </w:r>
      <w:r w:rsidRPr="005949C7">
        <w:rPr>
          <w:rFonts w:ascii="Times New Roman" w:eastAsia="SimSun" w:hAnsi="Times New Roman" w:cs="Times New Roman"/>
          <w:b/>
          <w:bCs/>
          <w:sz w:val="28"/>
          <w:szCs w:val="28"/>
          <w:lang w:eastAsia="zh-CN"/>
        </w:rPr>
        <w:tab/>
      </w:r>
      <w:r w:rsidRPr="005949C7">
        <w:rPr>
          <w:rFonts w:ascii="Times New Roman" w:eastAsia="SimSun" w:hAnsi="Times New Roman" w:cs="Times New Roman"/>
          <w:b/>
          <w:bCs/>
          <w:sz w:val="28"/>
          <w:szCs w:val="28"/>
          <w:lang w:eastAsia="zh-CN"/>
        </w:rPr>
        <w:tab/>
      </w:r>
      <w:r w:rsidRPr="005949C7">
        <w:rPr>
          <w:rFonts w:ascii="Times New Roman" w:eastAsia="SimSun" w:hAnsi="Times New Roman" w:cs="Times New Roman"/>
          <w:b/>
          <w:bCs/>
          <w:sz w:val="28"/>
          <w:szCs w:val="28"/>
          <w:lang w:eastAsia="zh-CN"/>
        </w:rPr>
        <w:tab/>
      </w:r>
      <w:r w:rsidRPr="005949C7">
        <w:rPr>
          <w:rFonts w:ascii="Times New Roman" w:eastAsia="SimSun" w:hAnsi="Times New Roman" w:cs="Times New Roman"/>
          <w:b/>
          <w:bCs/>
          <w:sz w:val="28"/>
          <w:szCs w:val="28"/>
          <w:lang w:eastAsia="zh-CN"/>
        </w:rPr>
        <w:tab/>
      </w:r>
      <w:r w:rsidRPr="005949C7">
        <w:rPr>
          <w:rFonts w:ascii="Times New Roman" w:eastAsia="SimSun" w:hAnsi="Times New Roman" w:cs="Times New Roman"/>
          <w:b/>
          <w:bCs/>
          <w:sz w:val="28"/>
          <w:szCs w:val="28"/>
          <w:lang w:eastAsia="zh-CN"/>
        </w:rPr>
        <w:tab/>
      </w:r>
      <w:r w:rsidRPr="005949C7">
        <w:rPr>
          <w:rFonts w:ascii="Times New Roman" w:eastAsia="SimSun" w:hAnsi="Times New Roman" w:cs="Times New Roman"/>
          <w:b/>
          <w:bCs/>
          <w:sz w:val="28"/>
          <w:szCs w:val="28"/>
          <w:lang w:eastAsia="zh-CN"/>
        </w:rPr>
        <w:tab/>
      </w:r>
      <w:r w:rsidRPr="005949C7">
        <w:rPr>
          <w:rFonts w:ascii="Times New Roman" w:eastAsia="SimSun" w:hAnsi="Times New Roman" w:cs="Times New Roman"/>
          <w:b/>
          <w:bCs/>
          <w:sz w:val="28"/>
          <w:szCs w:val="28"/>
          <w:lang w:eastAsia="zh-CN"/>
        </w:rPr>
        <w:tab/>
      </w:r>
      <w:r w:rsidRPr="005949C7">
        <w:rPr>
          <w:rFonts w:ascii="Times New Roman" w:eastAsia="SimSun" w:hAnsi="Times New Roman" w:cs="Times New Roman"/>
          <w:b/>
          <w:bCs/>
          <w:sz w:val="28"/>
          <w:szCs w:val="28"/>
          <w:lang w:eastAsia="zh-CN"/>
        </w:rPr>
        <w:tab/>
      </w:r>
      <w:r w:rsidRPr="005949C7">
        <w:rPr>
          <w:rFonts w:ascii="Times New Roman" w:eastAsia="SimSun" w:hAnsi="Times New Roman" w:cs="Times New Roman"/>
          <w:b/>
          <w:bCs/>
          <w:sz w:val="28"/>
          <w:szCs w:val="28"/>
          <w:lang w:eastAsia="zh-CN"/>
        </w:rPr>
        <w:tab/>
      </w:r>
      <w:r w:rsidRPr="005949C7">
        <w:rPr>
          <w:rFonts w:ascii="Times New Roman" w:eastAsia="SimSun" w:hAnsi="Times New Roman" w:cs="Times New Roman"/>
          <w:b/>
          <w:bCs/>
          <w:sz w:val="28"/>
          <w:szCs w:val="28"/>
          <w:lang w:eastAsia="zh-CN"/>
        </w:rPr>
        <w:tab/>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5"/>
        <w:gridCol w:w="2452"/>
      </w:tblGrid>
      <w:tr w:rsidR="005949C7" w:rsidRPr="005949C7" w:rsidTr="005949C7">
        <w:trPr>
          <w:jc w:val="center"/>
        </w:trPr>
        <w:tc>
          <w:tcPr>
            <w:tcW w:w="6225" w:type="dxa"/>
            <w:shd w:val="clear" w:color="auto" w:fill="auto"/>
          </w:tcPr>
          <w:p w:rsidR="005949C7" w:rsidRPr="005949C7" w:rsidRDefault="005949C7" w:rsidP="005949C7">
            <w:pPr>
              <w:spacing w:after="0" w:line="276" w:lineRule="auto"/>
              <w:jc w:val="both"/>
              <w:rPr>
                <w:rFonts w:ascii="Times New Roman" w:eastAsia="SimSun" w:hAnsi="Times New Roman" w:cs="Times New Roman"/>
                <w:sz w:val="28"/>
                <w:szCs w:val="28"/>
                <w:lang w:eastAsia="zh-CN"/>
              </w:rPr>
            </w:pPr>
            <w:r w:rsidRPr="005949C7">
              <w:rPr>
                <w:rFonts w:ascii="Times New Roman" w:eastAsia="SimSun" w:hAnsi="Times New Roman" w:cs="Times New Roman"/>
                <w:sz w:val="28"/>
                <w:szCs w:val="28"/>
                <w:lang w:eastAsia="zh-CN"/>
              </w:rPr>
              <w:t>a) înscrierea în barou a avocaţilor stagiari primiţi în profesie cu examen</w:t>
            </w:r>
          </w:p>
        </w:tc>
        <w:tc>
          <w:tcPr>
            <w:tcW w:w="2452" w:type="dxa"/>
          </w:tcPr>
          <w:p w:rsidR="005949C7" w:rsidRPr="005949C7" w:rsidRDefault="005949C7" w:rsidP="005949C7">
            <w:pPr>
              <w:spacing w:after="0" w:line="276" w:lineRule="auto"/>
              <w:jc w:val="center"/>
              <w:rPr>
                <w:rFonts w:ascii="Times New Roman" w:eastAsia="SimSun" w:hAnsi="Times New Roman" w:cs="Times New Roman"/>
                <w:b/>
                <w:bCs/>
                <w:sz w:val="28"/>
                <w:szCs w:val="28"/>
                <w:lang w:eastAsia="zh-CN"/>
              </w:rPr>
            </w:pPr>
            <w:r w:rsidRPr="005949C7">
              <w:rPr>
                <w:rFonts w:ascii="Times New Roman" w:eastAsia="SimSun" w:hAnsi="Times New Roman" w:cs="Times New Roman"/>
                <w:b/>
                <w:bCs/>
                <w:sz w:val="28"/>
                <w:szCs w:val="28"/>
                <w:lang w:eastAsia="zh-CN"/>
              </w:rPr>
              <w:t>1500 lei</w:t>
            </w:r>
          </w:p>
        </w:tc>
      </w:tr>
      <w:tr w:rsidR="005949C7" w:rsidRPr="005949C7" w:rsidTr="005949C7">
        <w:trPr>
          <w:jc w:val="center"/>
        </w:trPr>
        <w:tc>
          <w:tcPr>
            <w:tcW w:w="6225" w:type="dxa"/>
            <w:shd w:val="clear" w:color="auto" w:fill="auto"/>
          </w:tcPr>
          <w:p w:rsidR="005949C7" w:rsidRPr="005949C7" w:rsidRDefault="005949C7" w:rsidP="005949C7">
            <w:pPr>
              <w:spacing w:after="0" w:line="276" w:lineRule="auto"/>
              <w:jc w:val="both"/>
              <w:rPr>
                <w:rFonts w:ascii="Times New Roman" w:eastAsia="SimSun" w:hAnsi="Times New Roman" w:cs="Times New Roman"/>
                <w:sz w:val="28"/>
                <w:szCs w:val="28"/>
                <w:lang w:eastAsia="zh-CN"/>
              </w:rPr>
            </w:pPr>
            <w:r w:rsidRPr="005949C7">
              <w:rPr>
                <w:rFonts w:ascii="Times New Roman" w:eastAsia="SimSun" w:hAnsi="Times New Roman" w:cs="Times New Roman"/>
                <w:sz w:val="28"/>
                <w:szCs w:val="28"/>
                <w:lang w:eastAsia="zh-CN"/>
              </w:rPr>
              <w:t xml:space="preserve">b) înscrierea în barou a avocaţilor definitivi primiţi în profesie, cu examen </w:t>
            </w:r>
          </w:p>
        </w:tc>
        <w:tc>
          <w:tcPr>
            <w:tcW w:w="2452" w:type="dxa"/>
          </w:tcPr>
          <w:p w:rsidR="005949C7" w:rsidRPr="005949C7" w:rsidRDefault="005949C7" w:rsidP="005949C7">
            <w:pPr>
              <w:spacing w:after="0" w:line="276"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3000</w:t>
            </w:r>
            <w:r w:rsidRPr="005949C7">
              <w:rPr>
                <w:rFonts w:ascii="Times New Roman" w:eastAsia="SimSun" w:hAnsi="Times New Roman" w:cs="Times New Roman"/>
                <w:b/>
                <w:bCs/>
                <w:sz w:val="28"/>
                <w:szCs w:val="28"/>
                <w:lang w:eastAsia="zh-CN"/>
              </w:rPr>
              <w:t xml:space="preserve"> lei </w:t>
            </w:r>
          </w:p>
        </w:tc>
      </w:tr>
      <w:tr w:rsidR="005949C7" w:rsidRPr="005949C7" w:rsidTr="005949C7">
        <w:trPr>
          <w:jc w:val="center"/>
        </w:trPr>
        <w:tc>
          <w:tcPr>
            <w:tcW w:w="6225" w:type="dxa"/>
            <w:shd w:val="clear" w:color="auto" w:fill="auto"/>
          </w:tcPr>
          <w:p w:rsidR="005949C7" w:rsidRPr="005949C7" w:rsidRDefault="005949C7" w:rsidP="005949C7">
            <w:pPr>
              <w:spacing w:after="0" w:line="276" w:lineRule="auto"/>
              <w:jc w:val="both"/>
              <w:rPr>
                <w:rFonts w:ascii="Times New Roman" w:eastAsia="SimSun" w:hAnsi="Times New Roman" w:cs="Times New Roman"/>
                <w:sz w:val="28"/>
                <w:szCs w:val="28"/>
                <w:lang w:eastAsia="zh-CN"/>
              </w:rPr>
            </w:pPr>
            <w:r w:rsidRPr="005949C7">
              <w:rPr>
                <w:rFonts w:ascii="Times New Roman" w:eastAsia="SimSun" w:hAnsi="Times New Roman" w:cs="Times New Roman"/>
                <w:sz w:val="28"/>
                <w:szCs w:val="28"/>
                <w:lang w:eastAsia="zh-CN"/>
              </w:rPr>
              <w:t>c) înscrierea în barou a avocaţilor definitivi primiţi în profesie, cu scutire de examen</w:t>
            </w:r>
          </w:p>
        </w:tc>
        <w:tc>
          <w:tcPr>
            <w:tcW w:w="2452" w:type="dxa"/>
          </w:tcPr>
          <w:p w:rsidR="005949C7" w:rsidRPr="005949C7" w:rsidRDefault="005949C7" w:rsidP="005949C7">
            <w:pPr>
              <w:spacing w:after="0" w:line="276" w:lineRule="auto"/>
              <w:jc w:val="center"/>
              <w:rPr>
                <w:rFonts w:ascii="Times New Roman" w:eastAsia="SimSun" w:hAnsi="Times New Roman" w:cs="Times New Roman"/>
                <w:b/>
                <w:bCs/>
                <w:sz w:val="28"/>
                <w:szCs w:val="28"/>
                <w:lang w:eastAsia="zh-CN"/>
              </w:rPr>
            </w:pPr>
            <w:r w:rsidRPr="005949C7">
              <w:rPr>
                <w:rFonts w:ascii="Times New Roman" w:eastAsia="SimSun" w:hAnsi="Times New Roman" w:cs="Times New Roman"/>
                <w:b/>
                <w:bCs/>
                <w:sz w:val="28"/>
                <w:szCs w:val="28"/>
                <w:lang w:eastAsia="zh-CN"/>
              </w:rPr>
              <w:t>9</w:t>
            </w:r>
            <w:r>
              <w:rPr>
                <w:rFonts w:ascii="Times New Roman" w:eastAsia="SimSun" w:hAnsi="Times New Roman" w:cs="Times New Roman"/>
                <w:b/>
                <w:bCs/>
                <w:sz w:val="28"/>
                <w:szCs w:val="28"/>
                <w:lang w:eastAsia="zh-CN"/>
              </w:rPr>
              <w:t>5</w:t>
            </w:r>
            <w:r w:rsidRPr="005949C7">
              <w:rPr>
                <w:rFonts w:ascii="Times New Roman" w:eastAsia="SimSun" w:hAnsi="Times New Roman" w:cs="Times New Roman"/>
                <w:b/>
                <w:bCs/>
                <w:sz w:val="28"/>
                <w:szCs w:val="28"/>
                <w:lang w:eastAsia="zh-CN"/>
              </w:rPr>
              <w:t>00 lei</w:t>
            </w:r>
          </w:p>
        </w:tc>
      </w:tr>
      <w:tr w:rsidR="005949C7" w:rsidRPr="005949C7" w:rsidTr="005949C7">
        <w:trPr>
          <w:jc w:val="center"/>
        </w:trPr>
        <w:tc>
          <w:tcPr>
            <w:tcW w:w="6225" w:type="dxa"/>
            <w:shd w:val="clear" w:color="auto" w:fill="auto"/>
          </w:tcPr>
          <w:p w:rsidR="005949C7" w:rsidRPr="005949C7" w:rsidRDefault="005949C7" w:rsidP="005949C7">
            <w:pPr>
              <w:spacing w:after="0" w:line="276" w:lineRule="auto"/>
              <w:jc w:val="both"/>
              <w:rPr>
                <w:rFonts w:ascii="Times New Roman" w:eastAsia="SimSun" w:hAnsi="Times New Roman" w:cs="Times New Roman"/>
                <w:sz w:val="28"/>
                <w:szCs w:val="28"/>
                <w:lang w:eastAsia="zh-CN"/>
              </w:rPr>
            </w:pPr>
            <w:r w:rsidRPr="005949C7">
              <w:rPr>
                <w:rFonts w:ascii="Times New Roman" w:eastAsia="SimSun" w:hAnsi="Times New Roman" w:cs="Times New Roman"/>
                <w:sz w:val="28"/>
                <w:szCs w:val="28"/>
                <w:lang w:eastAsia="zh-CN"/>
              </w:rPr>
              <w:t>d) acordarea calității de avocat definitiv fără susţinerea examenului de definitivare, în cazurile prevăzute de art. 20 alin. (5)-(7) din Legea nr. 51/1995, republicată</w:t>
            </w:r>
          </w:p>
        </w:tc>
        <w:tc>
          <w:tcPr>
            <w:tcW w:w="2452" w:type="dxa"/>
          </w:tcPr>
          <w:p w:rsidR="005949C7" w:rsidRPr="005949C7" w:rsidRDefault="005949C7" w:rsidP="005949C7">
            <w:pPr>
              <w:spacing w:after="0" w:line="276" w:lineRule="auto"/>
              <w:jc w:val="center"/>
              <w:rPr>
                <w:rFonts w:ascii="Times New Roman" w:eastAsia="SimSun" w:hAnsi="Times New Roman" w:cs="Times New Roman"/>
                <w:b/>
                <w:bCs/>
                <w:sz w:val="28"/>
                <w:szCs w:val="28"/>
                <w:lang w:eastAsia="zh-CN"/>
              </w:rPr>
            </w:pPr>
            <w:r w:rsidRPr="005949C7">
              <w:rPr>
                <w:rFonts w:ascii="Times New Roman" w:eastAsia="SimSun" w:hAnsi="Times New Roman" w:cs="Times New Roman"/>
                <w:b/>
                <w:bCs/>
                <w:sz w:val="28"/>
                <w:szCs w:val="28"/>
                <w:lang w:eastAsia="zh-CN"/>
              </w:rPr>
              <w:t>4</w:t>
            </w:r>
            <w:r>
              <w:rPr>
                <w:rFonts w:ascii="Times New Roman" w:eastAsia="SimSun" w:hAnsi="Times New Roman" w:cs="Times New Roman"/>
                <w:b/>
                <w:bCs/>
                <w:sz w:val="28"/>
                <w:szCs w:val="28"/>
                <w:lang w:eastAsia="zh-CN"/>
              </w:rPr>
              <w:t>0</w:t>
            </w:r>
            <w:r w:rsidRPr="005949C7">
              <w:rPr>
                <w:rFonts w:ascii="Times New Roman" w:eastAsia="SimSun" w:hAnsi="Times New Roman" w:cs="Times New Roman"/>
                <w:b/>
                <w:bCs/>
                <w:sz w:val="28"/>
                <w:szCs w:val="28"/>
                <w:lang w:eastAsia="zh-CN"/>
              </w:rPr>
              <w:t>00 lei</w:t>
            </w:r>
          </w:p>
        </w:tc>
      </w:tr>
      <w:tr w:rsidR="005949C7" w:rsidRPr="005949C7" w:rsidTr="005949C7">
        <w:trPr>
          <w:jc w:val="center"/>
        </w:trPr>
        <w:tc>
          <w:tcPr>
            <w:tcW w:w="6225" w:type="dxa"/>
            <w:shd w:val="clear" w:color="auto" w:fill="auto"/>
          </w:tcPr>
          <w:p w:rsidR="005949C7" w:rsidRPr="005949C7" w:rsidRDefault="005949C7" w:rsidP="005949C7">
            <w:pPr>
              <w:spacing w:after="0" w:line="276" w:lineRule="auto"/>
              <w:jc w:val="both"/>
              <w:rPr>
                <w:rFonts w:ascii="Times New Roman" w:eastAsia="SimSun" w:hAnsi="Times New Roman" w:cs="Times New Roman"/>
                <w:sz w:val="28"/>
                <w:szCs w:val="28"/>
                <w:lang w:eastAsia="zh-CN"/>
              </w:rPr>
            </w:pPr>
            <w:r w:rsidRPr="005949C7">
              <w:rPr>
                <w:rFonts w:ascii="Times New Roman" w:eastAsia="SimSun" w:hAnsi="Times New Roman" w:cs="Times New Roman"/>
                <w:sz w:val="28"/>
                <w:szCs w:val="28"/>
                <w:lang w:eastAsia="zh-CN"/>
              </w:rPr>
              <w:t>„d</w:t>
            </w:r>
            <w:r w:rsidRPr="005949C7">
              <w:rPr>
                <w:rFonts w:ascii="Times New Roman" w:eastAsia="SimSun" w:hAnsi="Times New Roman" w:cs="Times New Roman"/>
                <w:sz w:val="28"/>
                <w:szCs w:val="28"/>
                <w:vertAlign w:val="superscript"/>
                <w:lang w:eastAsia="zh-CN"/>
              </w:rPr>
              <w:t>1</w:t>
            </w:r>
            <w:r w:rsidRPr="005949C7">
              <w:rPr>
                <w:rFonts w:ascii="Times New Roman" w:eastAsia="SimSun" w:hAnsi="Times New Roman" w:cs="Times New Roman"/>
                <w:sz w:val="28"/>
                <w:szCs w:val="28"/>
                <w:lang w:eastAsia="zh-CN"/>
              </w:rPr>
              <w:t>) înscrierea în Tabloul Avocaților incompatibili a persoanelor care au fost primite în profesie cu examen sau cu scutire de examen şi care nu au exercitat niciodată profesia de avocat şi nu au fost înscriși în Tabloul avocaților cu drept de exercitare a profesiei</w:t>
            </w:r>
          </w:p>
        </w:tc>
        <w:tc>
          <w:tcPr>
            <w:tcW w:w="2452" w:type="dxa"/>
          </w:tcPr>
          <w:p w:rsidR="005949C7" w:rsidRPr="005949C7" w:rsidRDefault="005949C7" w:rsidP="005949C7">
            <w:pPr>
              <w:spacing w:after="0" w:line="276" w:lineRule="auto"/>
              <w:jc w:val="center"/>
              <w:rPr>
                <w:rFonts w:ascii="Times New Roman" w:eastAsia="SimSun" w:hAnsi="Times New Roman" w:cs="Times New Roman"/>
                <w:b/>
                <w:bCs/>
                <w:sz w:val="28"/>
                <w:szCs w:val="28"/>
                <w:lang w:eastAsia="zh-CN"/>
              </w:rPr>
            </w:pPr>
            <w:r w:rsidRPr="005949C7">
              <w:rPr>
                <w:rFonts w:ascii="Times New Roman" w:eastAsia="SimSun" w:hAnsi="Times New Roman" w:cs="Times New Roman"/>
                <w:b/>
                <w:bCs/>
                <w:sz w:val="28"/>
                <w:szCs w:val="28"/>
                <w:lang w:eastAsia="zh-CN"/>
              </w:rPr>
              <w:t>3</w:t>
            </w:r>
            <w:r>
              <w:rPr>
                <w:rFonts w:ascii="Times New Roman" w:eastAsia="SimSun" w:hAnsi="Times New Roman" w:cs="Times New Roman"/>
                <w:b/>
                <w:bCs/>
                <w:sz w:val="28"/>
                <w:szCs w:val="28"/>
                <w:lang w:eastAsia="zh-CN"/>
              </w:rPr>
              <w:t>0</w:t>
            </w:r>
            <w:r w:rsidRPr="005949C7">
              <w:rPr>
                <w:rFonts w:ascii="Times New Roman" w:eastAsia="SimSun" w:hAnsi="Times New Roman" w:cs="Times New Roman"/>
                <w:b/>
                <w:bCs/>
                <w:sz w:val="28"/>
                <w:szCs w:val="28"/>
                <w:lang w:eastAsia="zh-CN"/>
              </w:rPr>
              <w:t>00 lei</w:t>
            </w:r>
          </w:p>
        </w:tc>
      </w:tr>
      <w:tr w:rsidR="005949C7" w:rsidRPr="005949C7" w:rsidTr="005949C7">
        <w:trPr>
          <w:jc w:val="center"/>
        </w:trPr>
        <w:tc>
          <w:tcPr>
            <w:tcW w:w="6225" w:type="dxa"/>
            <w:shd w:val="clear" w:color="auto" w:fill="auto"/>
          </w:tcPr>
          <w:p w:rsidR="005949C7" w:rsidRPr="005949C7" w:rsidRDefault="005949C7" w:rsidP="005949C7">
            <w:pPr>
              <w:spacing w:after="0" w:line="276" w:lineRule="auto"/>
              <w:jc w:val="both"/>
              <w:rPr>
                <w:rFonts w:ascii="Times New Roman" w:eastAsia="SimSun" w:hAnsi="Times New Roman" w:cs="Times New Roman"/>
                <w:sz w:val="28"/>
                <w:szCs w:val="28"/>
                <w:lang w:eastAsia="zh-CN"/>
              </w:rPr>
            </w:pPr>
            <w:r w:rsidRPr="005949C7">
              <w:rPr>
                <w:rFonts w:ascii="Times New Roman" w:eastAsia="SimSun" w:hAnsi="Times New Roman" w:cs="Times New Roman"/>
                <w:sz w:val="28"/>
                <w:szCs w:val="28"/>
                <w:lang w:eastAsia="zh-CN"/>
              </w:rPr>
              <w:t xml:space="preserve">e) reînscrierea în Tabloul avocaţilor a avocatului </w:t>
            </w:r>
            <w:r>
              <w:rPr>
                <w:rFonts w:ascii="Times New Roman" w:eastAsia="SimSun" w:hAnsi="Times New Roman" w:cs="Times New Roman"/>
                <w:sz w:val="28"/>
                <w:szCs w:val="28"/>
                <w:lang w:eastAsia="zh-CN"/>
              </w:rPr>
              <w:t>suspendat</w:t>
            </w:r>
            <w:r w:rsidRPr="005949C7">
              <w:rPr>
                <w:rFonts w:ascii="Times New Roman" w:eastAsia="SimSun" w:hAnsi="Times New Roman" w:cs="Times New Roman"/>
                <w:sz w:val="28"/>
                <w:szCs w:val="28"/>
                <w:lang w:eastAsia="zh-CN"/>
              </w:rPr>
              <w:t xml:space="preserve"> pentru neplata contribuțiilor profesionale</w:t>
            </w:r>
          </w:p>
        </w:tc>
        <w:tc>
          <w:tcPr>
            <w:tcW w:w="2452" w:type="dxa"/>
          </w:tcPr>
          <w:p w:rsidR="005949C7" w:rsidRPr="005949C7" w:rsidRDefault="005949C7" w:rsidP="005949C7">
            <w:pPr>
              <w:spacing w:after="0" w:line="276"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3000 </w:t>
            </w:r>
            <w:r w:rsidRPr="005949C7">
              <w:rPr>
                <w:rFonts w:ascii="Times New Roman" w:eastAsia="SimSun" w:hAnsi="Times New Roman" w:cs="Times New Roman"/>
                <w:b/>
                <w:bCs/>
                <w:sz w:val="28"/>
                <w:szCs w:val="28"/>
                <w:lang w:eastAsia="zh-CN"/>
              </w:rPr>
              <w:t>lei</w:t>
            </w:r>
          </w:p>
        </w:tc>
      </w:tr>
      <w:tr w:rsidR="005949C7" w:rsidRPr="005949C7" w:rsidTr="005949C7">
        <w:trPr>
          <w:jc w:val="center"/>
        </w:trPr>
        <w:tc>
          <w:tcPr>
            <w:tcW w:w="6225" w:type="dxa"/>
            <w:shd w:val="clear" w:color="auto" w:fill="auto"/>
          </w:tcPr>
          <w:p w:rsidR="005949C7" w:rsidRPr="005949C7" w:rsidRDefault="005949C7" w:rsidP="005949C7">
            <w:pPr>
              <w:spacing w:after="0" w:line="276" w:lineRule="auto"/>
              <w:jc w:val="both"/>
              <w:rPr>
                <w:rFonts w:ascii="Times New Roman" w:eastAsia="SimSun" w:hAnsi="Times New Roman" w:cs="Times New Roman"/>
                <w:sz w:val="28"/>
                <w:szCs w:val="28"/>
                <w:lang w:eastAsia="zh-CN"/>
              </w:rPr>
            </w:pPr>
            <w:r w:rsidRPr="005949C7">
              <w:rPr>
                <w:rFonts w:ascii="Times New Roman" w:eastAsia="SimSun" w:hAnsi="Times New Roman" w:cs="Times New Roman"/>
                <w:sz w:val="28"/>
                <w:szCs w:val="28"/>
                <w:lang w:eastAsia="zh-CN"/>
              </w:rPr>
              <w:t>f) reînscrierea în Tabloul avocaților a avocatului incompatibil</w:t>
            </w:r>
          </w:p>
        </w:tc>
        <w:tc>
          <w:tcPr>
            <w:tcW w:w="2452" w:type="dxa"/>
          </w:tcPr>
          <w:p w:rsidR="005949C7" w:rsidRPr="005949C7" w:rsidRDefault="005949C7" w:rsidP="005949C7">
            <w:pPr>
              <w:spacing w:after="0" w:line="276" w:lineRule="auto"/>
              <w:jc w:val="center"/>
              <w:rPr>
                <w:rFonts w:ascii="Times New Roman" w:eastAsia="SimSun" w:hAnsi="Times New Roman" w:cs="Times New Roman"/>
                <w:b/>
                <w:bCs/>
                <w:sz w:val="28"/>
                <w:szCs w:val="28"/>
                <w:lang w:eastAsia="zh-CN"/>
              </w:rPr>
            </w:pPr>
            <w:r w:rsidRPr="005949C7">
              <w:rPr>
                <w:rFonts w:ascii="Times New Roman" w:eastAsia="SimSun" w:hAnsi="Times New Roman" w:cs="Times New Roman"/>
                <w:b/>
                <w:bCs/>
                <w:sz w:val="28"/>
                <w:szCs w:val="28"/>
                <w:lang w:eastAsia="zh-CN"/>
              </w:rPr>
              <w:t>2400 lei</w:t>
            </w:r>
          </w:p>
        </w:tc>
      </w:tr>
      <w:tr w:rsidR="005949C7" w:rsidRPr="005949C7" w:rsidTr="005949C7">
        <w:trPr>
          <w:jc w:val="center"/>
        </w:trPr>
        <w:tc>
          <w:tcPr>
            <w:tcW w:w="6225" w:type="dxa"/>
            <w:shd w:val="clear" w:color="auto" w:fill="auto"/>
          </w:tcPr>
          <w:p w:rsidR="005949C7" w:rsidRPr="005949C7" w:rsidRDefault="005949C7" w:rsidP="005949C7">
            <w:pPr>
              <w:spacing w:after="0" w:line="276" w:lineRule="auto"/>
              <w:jc w:val="both"/>
              <w:rPr>
                <w:rFonts w:ascii="Times New Roman" w:eastAsia="SimSun" w:hAnsi="Times New Roman" w:cs="Times New Roman"/>
                <w:sz w:val="28"/>
                <w:szCs w:val="28"/>
                <w:lang w:eastAsia="zh-CN"/>
              </w:rPr>
            </w:pPr>
            <w:r w:rsidRPr="005949C7">
              <w:rPr>
                <w:rFonts w:ascii="Times New Roman" w:eastAsia="SimSun" w:hAnsi="Times New Roman" w:cs="Times New Roman"/>
                <w:sz w:val="28"/>
                <w:szCs w:val="28"/>
                <w:lang w:eastAsia="zh-CN"/>
              </w:rPr>
              <w:lastRenderedPageBreak/>
              <w:t>f</w:t>
            </w:r>
            <w:r w:rsidRPr="005949C7">
              <w:rPr>
                <w:rFonts w:ascii="Times New Roman" w:eastAsia="SimSun" w:hAnsi="Times New Roman" w:cs="Times New Roman"/>
                <w:sz w:val="28"/>
                <w:szCs w:val="28"/>
                <w:vertAlign w:val="superscript"/>
                <w:lang w:eastAsia="zh-CN"/>
              </w:rPr>
              <w:t>1</w:t>
            </w:r>
            <w:r w:rsidRPr="005949C7">
              <w:rPr>
                <w:rFonts w:ascii="Times New Roman" w:eastAsia="SimSun" w:hAnsi="Times New Roman" w:cs="Times New Roman"/>
                <w:sz w:val="28"/>
                <w:szCs w:val="28"/>
                <w:lang w:eastAsia="zh-CN"/>
              </w:rPr>
              <w:t>) înscrierea în Tabloul avocaților a avocatului incompatibil în cazul prevăzut la lit. d</w:t>
            </w:r>
            <w:r w:rsidRPr="005949C7">
              <w:rPr>
                <w:rFonts w:ascii="Times New Roman" w:eastAsia="SimSun" w:hAnsi="Times New Roman" w:cs="Times New Roman"/>
                <w:sz w:val="28"/>
                <w:szCs w:val="28"/>
                <w:vertAlign w:val="superscript"/>
                <w:lang w:eastAsia="zh-CN"/>
              </w:rPr>
              <w:t>1</w:t>
            </w:r>
            <w:r w:rsidRPr="005949C7">
              <w:rPr>
                <w:rFonts w:ascii="Times New Roman" w:eastAsia="SimSun" w:hAnsi="Times New Roman" w:cs="Times New Roman"/>
                <w:sz w:val="28"/>
                <w:szCs w:val="28"/>
                <w:lang w:eastAsia="zh-CN"/>
              </w:rPr>
              <w:t>)</w:t>
            </w:r>
          </w:p>
        </w:tc>
        <w:tc>
          <w:tcPr>
            <w:tcW w:w="2452" w:type="dxa"/>
          </w:tcPr>
          <w:p w:rsidR="005949C7" w:rsidRPr="005949C7" w:rsidRDefault="005949C7" w:rsidP="005949C7">
            <w:pPr>
              <w:spacing w:after="0" w:line="276" w:lineRule="auto"/>
              <w:jc w:val="center"/>
              <w:rPr>
                <w:rFonts w:ascii="Times New Roman" w:eastAsia="SimSun" w:hAnsi="Times New Roman" w:cs="Times New Roman"/>
                <w:b/>
                <w:bCs/>
                <w:sz w:val="28"/>
                <w:szCs w:val="28"/>
                <w:lang w:eastAsia="zh-CN"/>
              </w:rPr>
            </w:pPr>
            <w:r w:rsidRPr="005949C7">
              <w:rPr>
                <w:rFonts w:ascii="Times New Roman" w:eastAsia="SimSun" w:hAnsi="Times New Roman" w:cs="Times New Roman"/>
                <w:b/>
                <w:bCs/>
                <w:sz w:val="28"/>
                <w:szCs w:val="28"/>
                <w:lang w:eastAsia="zh-CN"/>
              </w:rPr>
              <w:t>2400 lei</w:t>
            </w:r>
          </w:p>
        </w:tc>
      </w:tr>
      <w:tr w:rsidR="005949C7" w:rsidRPr="005949C7" w:rsidTr="005949C7">
        <w:trPr>
          <w:jc w:val="center"/>
        </w:trPr>
        <w:tc>
          <w:tcPr>
            <w:tcW w:w="6225" w:type="dxa"/>
            <w:shd w:val="clear" w:color="auto" w:fill="auto"/>
          </w:tcPr>
          <w:p w:rsidR="005949C7" w:rsidRPr="005949C7" w:rsidRDefault="00AB3D95" w:rsidP="005949C7">
            <w:pPr>
              <w:spacing w:after="0" w:line="276"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g</w:t>
            </w:r>
            <w:r w:rsidR="005949C7">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 xml:space="preserve"> înființare cabinet individual</w:t>
            </w:r>
          </w:p>
        </w:tc>
        <w:tc>
          <w:tcPr>
            <w:tcW w:w="2452" w:type="dxa"/>
          </w:tcPr>
          <w:p w:rsidR="005949C7" w:rsidRPr="005949C7" w:rsidRDefault="00AB3D95" w:rsidP="005949C7">
            <w:pPr>
              <w:spacing w:after="0" w:line="276"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500 lei</w:t>
            </w:r>
          </w:p>
        </w:tc>
      </w:tr>
      <w:tr w:rsidR="005949C7" w:rsidRPr="005949C7" w:rsidTr="005949C7">
        <w:trPr>
          <w:jc w:val="center"/>
        </w:trPr>
        <w:tc>
          <w:tcPr>
            <w:tcW w:w="6225" w:type="dxa"/>
            <w:shd w:val="clear" w:color="auto" w:fill="auto"/>
          </w:tcPr>
          <w:p w:rsidR="005949C7" w:rsidRPr="005949C7" w:rsidRDefault="00AB3D95" w:rsidP="005949C7">
            <w:pPr>
              <w:spacing w:after="0" w:line="276"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h</w:t>
            </w:r>
            <w:r w:rsidR="005949C7" w:rsidRPr="005949C7">
              <w:rPr>
                <w:rFonts w:ascii="Times New Roman" w:eastAsia="SimSun" w:hAnsi="Times New Roman" w:cs="Times New Roman"/>
                <w:sz w:val="28"/>
                <w:szCs w:val="28"/>
                <w:lang w:eastAsia="zh-CN"/>
              </w:rPr>
              <w:t>) transferul avocatului dintr-un barou în altul, taxă ce va fi percepută de baroul la care avocatul se transferă</w:t>
            </w:r>
          </w:p>
        </w:tc>
        <w:tc>
          <w:tcPr>
            <w:tcW w:w="2452" w:type="dxa"/>
          </w:tcPr>
          <w:p w:rsidR="005949C7" w:rsidRPr="005949C7" w:rsidRDefault="005949C7" w:rsidP="00AB3D95">
            <w:pPr>
              <w:spacing w:after="0" w:line="276" w:lineRule="auto"/>
              <w:jc w:val="center"/>
              <w:rPr>
                <w:rFonts w:ascii="Times New Roman" w:eastAsia="SimSun" w:hAnsi="Times New Roman" w:cs="Times New Roman"/>
                <w:b/>
                <w:bCs/>
                <w:sz w:val="28"/>
                <w:szCs w:val="28"/>
                <w:lang w:eastAsia="zh-CN"/>
              </w:rPr>
            </w:pPr>
            <w:r w:rsidRPr="005949C7">
              <w:rPr>
                <w:rFonts w:ascii="Times New Roman" w:eastAsia="SimSun" w:hAnsi="Times New Roman" w:cs="Times New Roman"/>
                <w:b/>
                <w:bCs/>
                <w:sz w:val="28"/>
                <w:szCs w:val="28"/>
                <w:lang w:eastAsia="zh-CN"/>
              </w:rPr>
              <w:t>2</w:t>
            </w:r>
            <w:r w:rsidR="00AB3D95">
              <w:rPr>
                <w:rFonts w:ascii="Times New Roman" w:eastAsia="SimSun" w:hAnsi="Times New Roman" w:cs="Times New Roman"/>
                <w:b/>
                <w:bCs/>
                <w:sz w:val="28"/>
                <w:szCs w:val="28"/>
                <w:lang w:eastAsia="zh-CN"/>
              </w:rPr>
              <w:t>0</w:t>
            </w:r>
            <w:r w:rsidRPr="005949C7">
              <w:rPr>
                <w:rFonts w:ascii="Times New Roman" w:eastAsia="SimSun" w:hAnsi="Times New Roman" w:cs="Times New Roman"/>
                <w:b/>
                <w:bCs/>
                <w:sz w:val="28"/>
                <w:szCs w:val="28"/>
                <w:lang w:eastAsia="zh-CN"/>
              </w:rPr>
              <w:t>00 lei</w:t>
            </w:r>
          </w:p>
        </w:tc>
      </w:tr>
      <w:tr w:rsidR="005949C7" w:rsidRPr="005949C7" w:rsidTr="005949C7">
        <w:trPr>
          <w:jc w:val="center"/>
        </w:trPr>
        <w:tc>
          <w:tcPr>
            <w:tcW w:w="6225" w:type="dxa"/>
            <w:shd w:val="clear" w:color="auto" w:fill="auto"/>
          </w:tcPr>
          <w:p w:rsidR="005949C7" w:rsidRPr="005949C7" w:rsidRDefault="00AB3D95" w:rsidP="00AB3D95">
            <w:pPr>
              <w:spacing w:after="0" w:line="276"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i</w:t>
            </w:r>
            <w:r w:rsidR="005949C7" w:rsidRPr="005949C7">
              <w:rPr>
                <w:rFonts w:ascii="Times New Roman" w:eastAsia="SimSun" w:hAnsi="Times New Roman" w:cs="Times New Roman"/>
                <w:sz w:val="28"/>
                <w:szCs w:val="28"/>
                <w:lang w:eastAsia="zh-CN"/>
              </w:rPr>
              <w:t>) înființarea pe raza baroului a unui sediu secundar;</w:t>
            </w:r>
          </w:p>
        </w:tc>
        <w:tc>
          <w:tcPr>
            <w:tcW w:w="2452" w:type="dxa"/>
          </w:tcPr>
          <w:p w:rsidR="005949C7" w:rsidRPr="005949C7" w:rsidRDefault="005949C7" w:rsidP="005949C7">
            <w:pPr>
              <w:spacing w:after="0" w:line="276" w:lineRule="auto"/>
              <w:jc w:val="center"/>
              <w:rPr>
                <w:rFonts w:ascii="Times New Roman" w:eastAsia="SimSun" w:hAnsi="Times New Roman" w:cs="Times New Roman"/>
                <w:b/>
                <w:bCs/>
                <w:sz w:val="28"/>
                <w:szCs w:val="28"/>
                <w:lang w:eastAsia="zh-CN"/>
              </w:rPr>
            </w:pPr>
            <w:r w:rsidRPr="005949C7">
              <w:rPr>
                <w:rFonts w:ascii="Times New Roman" w:eastAsia="SimSun" w:hAnsi="Times New Roman" w:cs="Times New Roman"/>
                <w:b/>
                <w:bCs/>
                <w:sz w:val="28"/>
                <w:szCs w:val="28"/>
                <w:lang w:eastAsia="zh-CN"/>
              </w:rPr>
              <w:t>2400 lei</w:t>
            </w:r>
          </w:p>
        </w:tc>
      </w:tr>
      <w:tr w:rsidR="00AB3D95" w:rsidRPr="005949C7" w:rsidTr="005949C7">
        <w:trPr>
          <w:jc w:val="center"/>
        </w:trPr>
        <w:tc>
          <w:tcPr>
            <w:tcW w:w="6225" w:type="dxa"/>
            <w:shd w:val="clear" w:color="auto" w:fill="auto"/>
          </w:tcPr>
          <w:p w:rsidR="00AB3D95" w:rsidRDefault="00AB3D95" w:rsidP="00AB3D95">
            <w:pPr>
              <w:spacing w:after="0" w:line="276"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j) înființare birou de lucru</w:t>
            </w:r>
          </w:p>
        </w:tc>
        <w:tc>
          <w:tcPr>
            <w:tcW w:w="2452" w:type="dxa"/>
          </w:tcPr>
          <w:p w:rsidR="00AB3D95" w:rsidRPr="005949C7" w:rsidRDefault="00E850CB" w:rsidP="005949C7">
            <w:pPr>
              <w:spacing w:after="0" w:line="276"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  </w:t>
            </w:r>
            <w:bookmarkStart w:id="0" w:name="_GoBack"/>
            <w:bookmarkEnd w:id="0"/>
            <w:r w:rsidR="00AB3D95">
              <w:rPr>
                <w:rFonts w:ascii="Times New Roman" w:eastAsia="SimSun" w:hAnsi="Times New Roman" w:cs="Times New Roman"/>
                <w:b/>
                <w:bCs/>
                <w:sz w:val="28"/>
                <w:szCs w:val="28"/>
                <w:lang w:eastAsia="zh-CN"/>
              </w:rPr>
              <w:t>300 lei</w:t>
            </w:r>
          </w:p>
        </w:tc>
      </w:tr>
      <w:tr w:rsidR="005949C7" w:rsidRPr="005949C7" w:rsidTr="005949C7">
        <w:trPr>
          <w:jc w:val="center"/>
        </w:trPr>
        <w:tc>
          <w:tcPr>
            <w:tcW w:w="6225" w:type="dxa"/>
            <w:shd w:val="clear" w:color="auto" w:fill="auto"/>
          </w:tcPr>
          <w:p w:rsidR="005949C7" w:rsidRPr="005949C7" w:rsidRDefault="00AB3D95" w:rsidP="005949C7">
            <w:pPr>
              <w:spacing w:after="0" w:line="276"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k</w:t>
            </w:r>
            <w:r w:rsidR="005949C7" w:rsidRPr="005949C7">
              <w:rPr>
                <w:rFonts w:ascii="Times New Roman" w:eastAsia="SimSun" w:hAnsi="Times New Roman" w:cs="Times New Roman"/>
                <w:sz w:val="28"/>
                <w:szCs w:val="28"/>
                <w:lang w:eastAsia="zh-CN"/>
              </w:rPr>
              <w:t>) înscrierea în Tabloul special a avocatului străin;</w:t>
            </w:r>
          </w:p>
        </w:tc>
        <w:tc>
          <w:tcPr>
            <w:tcW w:w="2452" w:type="dxa"/>
          </w:tcPr>
          <w:p w:rsidR="005949C7" w:rsidRPr="005949C7" w:rsidRDefault="005949C7" w:rsidP="005949C7">
            <w:pPr>
              <w:spacing w:after="0" w:line="276" w:lineRule="auto"/>
              <w:jc w:val="center"/>
              <w:rPr>
                <w:rFonts w:ascii="Times New Roman" w:eastAsia="SimSun" w:hAnsi="Times New Roman" w:cs="Times New Roman"/>
                <w:b/>
                <w:bCs/>
                <w:sz w:val="28"/>
                <w:szCs w:val="28"/>
                <w:lang w:eastAsia="zh-CN"/>
              </w:rPr>
            </w:pPr>
            <w:r w:rsidRPr="005949C7">
              <w:rPr>
                <w:rFonts w:ascii="Times New Roman" w:eastAsia="SimSun" w:hAnsi="Times New Roman" w:cs="Times New Roman"/>
                <w:b/>
                <w:bCs/>
                <w:sz w:val="28"/>
                <w:szCs w:val="28"/>
                <w:lang w:eastAsia="zh-CN"/>
              </w:rPr>
              <w:t>4800 lei</w:t>
            </w:r>
          </w:p>
        </w:tc>
      </w:tr>
      <w:tr w:rsidR="005949C7" w:rsidRPr="005949C7" w:rsidTr="005949C7">
        <w:trPr>
          <w:jc w:val="center"/>
        </w:trPr>
        <w:tc>
          <w:tcPr>
            <w:tcW w:w="6225" w:type="dxa"/>
            <w:shd w:val="clear" w:color="auto" w:fill="auto"/>
          </w:tcPr>
          <w:p w:rsidR="005949C7" w:rsidRPr="005949C7" w:rsidRDefault="00AB3D95" w:rsidP="00D62F23">
            <w:pPr>
              <w:spacing w:after="0" w:line="276"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l</w:t>
            </w:r>
            <w:r w:rsidR="005949C7" w:rsidRPr="005949C7">
              <w:rPr>
                <w:rFonts w:ascii="Times New Roman" w:eastAsia="SimSun" w:hAnsi="Times New Roman" w:cs="Times New Roman"/>
                <w:sz w:val="28"/>
                <w:szCs w:val="28"/>
                <w:lang w:eastAsia="zh-CN"/>
              </w:rPr>
              <w:t>) activități de secretariat.</w:t>
            </w:r>
          </w:p>
        </w:tc>
        <w:tc>
          <w:tcPr>
            <w:tcW w:w="2452" w:type="dxa"/>
          </w:tcPr>
          <w:p w:rsidR="005949C7" w:rsidRPr="005949C7" w:rsidRDefault="00AB3D95" w:rsidP="005949C7">
            <w:pPr>
              <w:spacing w:after="0" w:line="276"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3</w:t>
            </w:r>
            <w:r w:rsidR="005949C7" w:rsidRPr="005949C7">
              <w:rPr>
                <w:rFonts w:ascii="Times New Roman" w:eastAsia="SimSun" w:hAnsi="Times New Roman" w:cs="Times New Roman"/>
                <w:b/>
                <w:bCs/>
                <w:sz w:val="28"/>
                <w:szCs w:val="28"/>
                <w:lang w:eastAsia="zh-CN"/>
              </w:rPr>
              <w:t>00 lei</w:t>
            </w:r>
          </w:p>
        </w:tc>
      </w:tr>
      <w:tr w:rsidR="005949C7" w:rsidRPr="005949C7" w:rsidTr="005949C7">
        <w:trPr>
          <w:jc w:val="center"/>
        </w:trPr>
        <w:tc>
          <w:tcPr>
            <w:tcW w:w="6225" w:type="dxa"/>
            <w:shd w:val="clear" w:color="auto" w:fill="auto"/>
          </w:tcPr>
          <w:p w:rsidR="005949C7" w:rsidRPr="005949C7" w:rsidRDefault="00AB3D95" w:rsidP="005949C7">
            <w:pPr>
              <w:spacing w:after="0" w:line="276"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m)</w:t>
            </w:r>
            <w:r w:rsidR="005949C7" w:rsidRPr="005949C7">
              <w:rPr>
                <w:rFonts w:ascii="Times New Roman" w:eastAsia="SimSun" w:hAnsi="Times New Roman" w:cs="Times New Roman"/>
                <w:sz w:val="28"/>
                <w:szCs w:val="28"/>
                <w:lang w:eastAsia="zh-CN"/>
              </w:rPr>
              <w:t xml:space="preserve"> </w:t>
            </w:r>
            <w:r w:rsidR="005949C7" w:rsidRPr="005949C7">
              <w:rPr>
                <w:rFonts w:ascii="Times New Roman" w:eastAsia="SimSun" w:hAnsi="Times New Roman" w:cs="Times New Roman"/>
                <w:bCs/>
                <w:sz w:val="28"/>
                <w:szCs w:val="28"/>
                <w:lang w:eastAsia="zh-CN"/>
              </w:rPr>
              <w:t>evidența și menținerea pe tablou a avocaților suspendați /incompatibili</w:t>
            </w:r>
          </w:p>
        </w:tc>
        <w:tc>
          <w:tcPr>
            <w:tcW w:w="2452" w:type="dxa"/>
          </w:tcPr>
          <w:p w:rsidR="005949C7" w:rsidRPr="005949C7" w:rsidRDefault="00AB3D95" w:rsidP="005949C7">
            <w:pPr>
              <w:spacing w:after="0" w:line="276"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4</w:t>
            </w:r>
            <w:r w:rsidR="005949C7" w:rsidRPr="005949C7">
              <w:rPr>
                <w:rFonts w:ascii="Times New Roman" w:eastAsia="SimSun" w:hAnsi="Times New Roman" w:cs="Times New Roman"/>
                <w:b/>
                <w:bCs/>
                <w:sz w:val="28"/>
                <w:szCs w:val="28"/>
                <w:lang w:eastAsia="zh-CN"/>
              </w:rPr>
              <w:t>00 lei</w:t>
            </w:r>
          </w:p>
        </w:tc>
      </w:tr>
      <w:tr w:rsidR="00785BF3" w:rsidRPr="005949C7" w:rsidTr="005949C7">
        <w:trPr>
          <w:jc w:val="center"/>
        </w:trPr>
        <w:tc>
          <w:tcPr>
            <w:tcW w:w="6225" w:type="dxa"/>
            <w:shd w:val="clear" w:color="auto" w:fill="auto"/>
          </w:tcPr>
          <w:p w:rsidR="00785BF3" w:rsidRDefault="00785BF3" w:rsidP="00785BF3">
            <w:pPr>
              <w:spacing w:after="0" w:line="276"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n)</w:t>
            </w:r>
            <w:r w:rsidRPr="00AB3D95">
              <w:rPr>
                <w:rFonts w:ascii="Times New Roman" w:hAnsi="Times New Roman" w:cs="Times New Roman"/>
                <w:i/>
                <w:sz w:val="28"/>
                <w:szCs w:val="28"/>
              </w:rPr>
              <w:t xml:space="preserve"> </w:t>
            </w:r>
            <w:r w:rsidRPr="00785BF3">
              <w:rPr>
                <w:rFonts w:ascii="Times New Roman" w:hAnsi="Times New Roman" w:cs="Times New Roman"/>
                <w:sz w:val="28"/>
                <w:szCs w:val="28"/>
              </w:rPr>
              <w:t xml:space="preserve">- înființare cabinete asociate sau grupate </w:t>
            </w:r>
          </w:p>
        </w:tc>
        <w:tc>
          <w:tcPr>
            <w:tcW w:w="2452" w:type="dxa"/>
          </w:tcPr>
          <w:p w:rsidR="00785BF3" w:rsidRDefault="00785BF3" w:rsidP="005949C7">
            <w:pPr>
              <w:spacing w:after="0" w:line="276"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300 lei/fiecare cabinet</w:t>
            </w:r>
          </w:p>
        </w:tc>
      </w:tr>
      <w:tr w:rsidR="00785BF3" w:rsidRPr="005949C7" w:rsidTr="005949C7">
        <w:trPr>
          <w:jc w:val="center"/>
        </w:trPr>
        <w:tc>
          <w:tcPr>
            <w:tcW w:w="6225" w:type="dxa"/>
            <w:shd w:val="clear" w:color="auto" w:fill="auto"/>
          </w:tcPr>
          <w:p w:rsidR="00785BF3" w:rsidRDefault="00785BF3" w:rsidP="00785BF3">
            <w:pPr>
              <w:spacing w:after="0" w:line="276"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o)</w:t>
            </w:r>
            <w:r w:rsidRPr="00AB3D95">
              <w:rPr>
                <w:rFonts w:ascii="Times New Roman" w:hAnsi="Times New Roman" w:cs="Times New Roman"/>
                <w:i/>
                <w:sz w:val="28"/>
                <w:szCs w:val="28"/>
              </w:rPr>
              <w:t xml:space="preserve"> </w:t>
            </w:r>
            <w:r w:rsidRPr="00785BF3">
              <w:rPr>
                <w:rFonts w:ascii="Times New Roman" w:hAnsi="Times New Roman" w:cs="Times New Roman"/>
                <w:sz w:val="28"/>
                <w:szCs w:val="28"/>
              </w:rPr>
              <w:t>- schimbare sediu cabinet/societate</w:t>
            </w:r>
            <w:r w:rsidRPr="00AB3D95">
              <w:rPr>
                <w:rFonts w:ascii="Times New Roman" w:hAnsi="Times New Roman" w:cs="Times New Roman"/>
                <w:i/>
                <w:sz w:val="28"/>
                <w:szCs w:val="28"/>
              </w:rPr>
              <w:t xml:space="preserve"> </w:t>
            </w:r>
          </w:p>
        </w:tc>
        <w:tc>
          <w:tcPr>
            <w:tcW w:w="2452" w:type="dxa"/>
          </w:tcPr>
          <w:p w:rsidR="00785BF3" w:rsidRPr="00785BF3" w:rsidRDefault="00785BF3" w:rsidP="005949C7">
            <w:pPr>
              <w:spacing w:after="0" w:line="276" w:lineRule="auto"/>
              <w:jc w:val="center"/>
              <w:rPr>
                <w:rFonts w:ascii="Times New Roman" w:eastAsia="SimSun" w:hAnsi="Times New Roman" w:cs="Times New Roman"/>
                <w:b/>
                <w:bCs/>
                <w:sz w:val="28"/>
                <w:szCs w:val="28"/>
                <w:lang w:eastAsia="zh-CN"/>
              </w:rPr>
            </w:pPr>
            <w:r w:rsidRPr="00785BF3">
              <w:rPr>
                <w:rFonts w:ascii="Times New Roman" w:hAnsi="Times New Roman" w:cs="Times New Roman"/>
                <w:b/>
                <w:sz w:val="28"/>
                <w:szCs w:val="28"/>
              </w:rPr>
              <w:t>300 lei</w:t>
            </w:r>
          </w:p>
        </w:tc>
      </w:tr>
      <w:tr w:rsidR="00785BF3" w:rsidRPr="005949C7" w:rsidTr="005949C7">
        <w:trPr>
          <w:jc w:val="center"/>
        </w:trPr>
        <w:tc>
          <w:tcPr>
            <w:tcW w:w="6225" w:type="dxa"/>
            <w:shd w:val="clear" w:color="auto" w:fill="auto"/>
          </w:tcPr>
          <w:p w:rsidR="00785BF3" w:rsidRPr="00AB3D95" w:rsidRDefault="00785BF3" w:rsidP="00785BF3">
            <w:pPr>
              <w:jc w:val="both"/>
              <w:rPr>
                <w:rFonts w:ascii="Times New Roman" w:hAnsi="Times New Roman" w:cs="Times New Roman"/>
                <w:i/>
                <w:sz w:val="28"/>
                <w:szCs w:val="28"/>
              </w:rPr>
            </w:pPr>
            <w:r>
              <w:rPr>
                <w:rFonts w:ascii="Times New Roman" w:eastAsia="SimSun" w:hAnsi="Times New Roman" w:cs="Times New Roman"/>
                <w:sz w:val="28"/>
                <w:szCs w:val="28"/>
                <w:lang w:eastAsia="zh-CN"/>
              </w:rPr>
              <w:t>p)</w:t>
            </w:r>
            <w:r w:rsidRPr="00AB3D95">
              <w:rPr>
                <w:rFonts w:ascii="Times New Roman" w:hAnsi="Times New Roman" w:cs="Times New Roman"/>
                <w:i/>
                <w:sz w:val="28"/>
                <w:szCs w:val="28"/>
              </w:rPr>
              <w:t xml:space="preserve"> </w:t>
            </w:r>
            <w:r w:rsidRPr="00785BF3">
              <w:rPr>
                <w:rFonts w:ascii="Times New Roman" w:hAnsi="Times New Roman" w:cs="Times New Roman"/>
                <w:sz w:val="28"/>
                <w:szCs w:val="28"/>
              </w:rPr>
              <w:t xml:space="preserve">- eliberare adeverință/negație </w:t>
            </w:r>
          </w:p>
          <w:p w:rsidR="00785BF3" w:rsidRDefault="00785BF3" w:rsidP="005949C7">
            <w:pPr>
              <w:spacing w:after="0" w:line="276" w:lineRule="auto"/>
              <w:jc w:val="both"/>
              <w:rPr>
                <w:rFonts w:ascii="Times New Roman" w:eastAsia="SimSun" w:hAnsi="Times New Roman" w:cs="Times New Roman"/>
                <w:sz w:val="28"/>
                <w:szCs w:val="28"/>
                <w:lang w:eastAsia="zh-CN"/>
              </w:rPr>
            </w:pPr>
          </w:p>
        </w:tc>
        <w:tc>
          <w:tcPr>
            <w:tcW w:w="2452" w:type="dxa"/>
          </w:tcPr>
          <w:p w:rsidR="00785BF3" w:rsidRPr="00785BF3" w:rsidRDefault="00785BF3" w:rsidP="005949C7">
            <w:pPr>
              <w:spacing w:after="0" w:line="276" w:lineRule="auto"/>
              <w:jc w:val="center"/>
              <w:rPr>
                <w:rFonts w:ascii="Times New Roman" w:eastAsia="SimSun" w:hAnsi="Times New Roman" w:cs="Times New Roman"/>
                <w:b/>
                <w:bCs/>
                <w:sz w:val="28"/>
                <w:szCs w:val="28"/>
                <w:lang w:eastAsia="zh-CN"/>
              </w:rPr>
            </w:pPr>
            <w:r w:rsidRPr="00785BF3">
              <w:rPr>
                <w:rFonts w:ascii="Times New Roman" w:hAnsi="Times New Roman" w:cs="Times New Roman"/>
                <w:b/>
                <w:sz w:val="28"/>
                <w:szCs w:val="28"/>
              </w:rPr>
              <w:t xml:space="preserve"> 50 lei</w:t>
            </w:r>
          </w:p>
        </w:tc>
      </w:tr>
      <w:tr w:rsidR="00D62F23" w:rsidRPr="005949C7" w:rsidTr="005949C7">
        <w:trPr>
          <w:jc w:val="center"/>
        </w:trPr>
        <w:tc>
          <w:tcPr>
            <w:tcW w:w="6225" w:type="dxa"/>
            <w:shd w:val="clear" w:color="auto" w:fill="auto"/>
          </w:tcPr>
          <w:p w:rsidR="00D62F23" w:rsidRPr="00D62F23" w:rsidRDefault="00D62F23" w:rsidP="00D62F23">
            <w:pPr>
              <w:spacing w:after="0" w:line="240" w:lineRule="auto"/>
              <w:jc w:val="both"/>
              <w:rPr>
                <w:rFonts w:ascii="Times New Roman" w:eastAsia="Times New Roman" w:hAnsi="Times New Roman" w:cs="Times New Roman"/>
                <w:sz w:val="28"/>
                <w:szCs w:val="28"/>
              </w:rPr>
            </w:pPr>
            <w:r w:rsidRPr="00D62F23">
              <w:rPr>
                <w:rFonts w:ascii="Times New Roman" w:eastAsia="SimSun" w:hAnsi="Times New Roman" w:cs="Times New Roman"/>
                <w:sz w:val="28"/>
                <w:szCs w:val="28"/>
                <w:lang w:eastAsia="zh-CN"/>
              </w:rPr>
              <w:t>r)</w:t>
            </w:r>
            <w:r w:rsidRPr="00D62F23">
              <w:rPr>
                <w:rFonts w:ascii="Times New Roman" w:eastAsia="Times New Roman" w:hAnsi="Times New Roman" w:cs="Times New Roman"/>
                <w:sz w:val="28"/>
                <w:szCs w:val="28"/>
              </w:rPr>
              <w:t xml:space="preserve"> taxa pentru solutionarea plangerilor disciplinare formulate de justitiabli impotriva avocatilor din cadrul Baroului Arges</w:t>
            </w:r>
          </w:p>
          <w:p w:rsidR="00D62F23" w:rsidRPr="00D62F23" w:rsidRDefault="00D62F23" w:rsidP="00785BF3">
            <w:pPr>
              <w:jc w:val="both"/>
              <w:rPr>
                <w:rFonts w:ascii="Times New Roman" w:eastAsia="SimSun" w:hAnsi="Times New Roman" w:cs="Times New Roman"/>
                <w:sz w:val="28"/>
                <w:szCs w:val="28"/>
                <w:lang w:eastAsia="zh-CN"/>
              </w:rPr>
            </w:pPr>
          </w:p>
        </w:tc>
        <w:tc>
          <w:tcPr>
            <w:tcW w:w="2452" w:type="dxa"/>
          </w:tcPr>
          <w:p w:rsidR="00D62F23" w:rsidRPr="00D62F23" w:rsidRDefault="00D62F23" w:rsidP="005949C7">
            <w:pPr>
              <w:spacing w:after="0" w:line="276" w:lineRule="auto"/>
              <w:jc w:val="center"/>
              <w:rPr>
                <w:rFonts w:ascii="Times New Roman" w:hAnsi="Times New Roman" w:cs="Times New Roman"/>
                <w:b/>
                <w:sz w:val="28"/>
                <w:szCs w:val="28"/>
              </w:rPr>
            </w:pPr>
            <w:r w:rsidRPr="00D62F23">
              <w:rPr>
                <w:rFonts w:ascii="Times New Roman" w:eastAsia="Times New Roman" w:hAnsi="Times New Roman" w:cs="Times New Roman"/>
                <w:b/>
                <w:sz w:val="28"/>
                <w:szCs w:val="28"/>
              </w:rPr>
              <w:t>300 lei</w:t>
            </w:r>
          </w:p>
        </w:tc>
      </w:tr>
      <w:tr w:rsidR="00D62F23" w:rsidRPr="005949C7" w:rsidTr="005949C7">
        <w:trPr>
          <w:jc w:val="center"/>
        </w:trPr>
        <w:tc>
          <w:tcPr>
            <w:tcW w:w="6225" w:type="dxa"/>
            <w:shd w:val="clear" w:color="auto" w:fill="auto"/>
          </w:tcPr>
          <w:p w:rsidR="00D62F23" w:rsidRPr="00D62F23" w:rsidRDefault="00D62F23" w:rsidP="00D62F23">
            <w:pPr>
              <w:spacing w:after="0" w:line="240" w:lineRule="auto"/>
              <w:jc w:val="both"/>
              <w:rPr>
                <w:rFonts w:ascii="Times New Roman" w:eastAsia="Times New Roman" w:hAnsi="Times New Roman" w:cs="Times New Roman"/>
                <w:sz w:val="28"/>
                <w:szCs w:val="28"/>
              </w:rPr>
            </w:pPr>
            <w:r w:rsidRPr="00D62F23">
              <w:rPr>
                <w:rFonts w:ascii="Times New Roman" w:eastAsia="SimSun" w:hAnsi="Times New Roman" w:cs="Times New Roman"/>
                <w:sz w:val="28"/>
                <w:szCs w:val="28"/>
                <w:lang w:eastAsia="zh-CN"/>
              </w:rPr>
              <w:t>s)</w:t>
            </w:r>
            <w:r w:rsidRPr="00D62F23">
              <w:rPr>
                <w:rFonts w:ascii="Times New Roman" w:eastAsia="Times New Roman" w:hAnsi="Times New Roman" w:cs="Times New Roman"/>
                <w:sz w:val="28"/>
                <w:szCs w:val="28"/>
              </w:rPr>
              <w:t xml:space="preserve"> taxa pentru solutionarea cererilor de restituire a onorariilor achitate avocatilor din cadrul Baroului Arges</w:t>
            </w:r>
          </w:p>
          <w:p w:rsidR="00D62F23" w:rsidRPr="00D62F23" w:rsidRDefault="00D62F23" w:rsidP="00D62F23">
            <w:pPr>
              <w:jc w:val="both"/>
              <w:rPr>
                <w:rFonts w:ascii="Times New Roman" w:eastAsia="SimSun" w:hAnsi="Times New Roman" w:cs="Times New Roman"/>
                <w:sz w:val="28"/>
                <w:szCs w:val="28"/>
                <w:lang w:eastAsia="zh-CN"/>
              </w:rPr>
            </w:pPr>
          </w:p>
        </w:tc>
        <w:tc>
          <w:tcPr>
            <w:tcW w:w="2452" w:type="dxa"/>
          </w:tcPr>
          <w:p w:rsidR="00D62F23" w:rsidRPr="00785BF3" w:rsidRDefault="00D62F23" w:rsidP="005949C7">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300 lei</w:t>
            </w:r>
          </w:p>
        </w:tc>
      </w:tr>
      <w:tr w:rsidR="00D62F23" w:rsidRPr="005949C7" w:rsidTr="005949C7">
        <w:trPr>
          <w:jc w:val="center"/>
        </w:trPr>
        <w:tc>
          <w:tcPr>
            <w:tcW w:w="6225" w:type="dxa"/>
            <w:shd w:val="clear" w:color="auto" w:fill="auto"/>
          </w:tcPr>
          <w:p w:rsidR="00D62F23" w:rsidRPr="00D62F23" w:rsidRDefault="00D62F23" w:rsidP="00D62F23">
            <w:pPr>
              <w:spacing w:after="0" w:line="240" w:lineRule="auto"/>
              <w:jc w:val="both"/>
              <w:rPr>
                <w:rFonts w:ascii="Times New Roman" w:eastAsia="SimSun" w:hAnsi="Times New Roman" w:cs="Times New Roman"/>
                <w:sz w:val="28"/>
                <w:szCs w:val="28"/>
                <w:lang w:eastAsia="zh-CN"/>
              </w:rPr>
            </w:pPr>
            <w:r w:rsidRPr="00D62F23">
              <w:rPr>
                <w:rFonts w:ascii="Times New Roman" w:eastAsia="SimSun" w:hAnsi="Times New Roman" w:cs="Times New Roman"/>
                <w:sz w:val="28"/>
                <w:szCs w:val="28"/>
                <w:lang w:eastAsia="zh-CN"/>
              </w:rPr>
              <w:t xml:space="preserve">ș) </w:t>
            </w:r>
            <w:r>
              <w:rPr>
                <w:rFonts w:ascii="Times New Roman" w:eastAsia="SimSun" w:hAnsi="Times New Roman" w:cs="Times New Roman"/>
                <w:sz w:val="28"/>
                <w:szCs w:val="28"/>
                <w:lang w:eastAsia="zh-CN"/>
              </w:rPr>
              <w:t>t</w:t>
            </w:r>
            <w:r w:rsidRPr="00D62F23">
              <w:rPr>
                <w:rFonts w:ascii="Times New Roman" w:eastAsia="Times New Roman" w:hAnsi="Times New Roman" w:cs="Times New Roman"/>
                <w:sz w:val="28"/>
                <w:szCs w:val="28"/>
              </w:rPr>
              <w:t xml:space="preserve">axa contestatie impotriva deciziei decanului la cererile de restituire a onorariilor  </w:t>
            </w:r>
          </w:p>
        </w:tc>
        <w:tc>
          <w:tcPr>
            <w:tcW w:w="2452" w:type="dxa"/>
          </w:tcPr>
          <w:p w:rsidR="00D62F23" w:rsidRPr="00D62F23" w:rsidRDefault="00D62F23" w:rsidP="005949C7">
            <w:pPr>
              <w:spacing w:after="0" w:line="276" w:lineRule="auto"/>
              <w:jc w:val="center"/>
              <w:rPr>
                <w:rFonts w:ascii="Times New Roman" w:hAnsi="Times New Roman" w:cs="Times New Roman"/>
                <w:b/>
                <w:sz w:val="28"/>
                <w:szCs w:val="28"/>
              </w:rPr>
            </w:pPr>
            <w:r w:rsidRPr="00D62F23">
              <w:rPr>
                <w:rFonts w:ascii="Times New Roman" w:eastAsia="Times New Roman" w:hAnsi="Times New Roman" w:cs="Times New Roman"/>
                <w:b/>
                <w:sz w:val="28"/>
                <w:szCs w:val="28"/>
              </w:rPr>
              <w:t>150 lei</w:t>
            </w:r>
          </w:p>
        </w:tc>
      </w:tr>
    </w:tbl>
    <w:p w:rsidR="005949C7" w:rsidRDefault="005949C7" w:rsidP="005949C7">
      <w:pPr>
        <w:spacing w:after="0" w:line="276" w:lineRule="auto"/>
        <w:jc w:val="both"/>
        <w:rPr>
          <w:rFonts w:ascii="Times New Roman" w:eastAsia="SimSun" w:hAnsi="Times New Roman" w:cs="Times New Roman"/>
          <w:sz w:val="28"/>
          <w:szCs w:val="28"/>
          <w:lang w:eastAsia="zh-CN"/>
        </w:rPr>
      </w:pPr>
    </w:p>
    <w:p w:rsidR="00AB3D95" w:rsidRDefault="00785BF3" w:rsidP="005949C7">
      <w:pPr>
        <w:spacing w:after="0" w:line="276" w:lineRule="auto"/>
        <w:jc w:val="both"/>
        <w:rPr>
          <w:rFonts w:ascii="Times New Roman" w:hAnsi="Times New Roman" w:cs="Times New Roman"/>
          <w:color w:val="222222"/>
          <w:sz w:val="28"/>
          <w:szCs w:val="28"/>
          <w:shd w:val="clear" w:color="auto" w:fill="FFFFFF"/>
        </w:rPr>
      </w:pPr>
      <w:r>
        <w:rPr>
          <w:rFonts w:ascii="Times New Roman" w:eastAsia="SimSun" w:hAnsi="Times New Roman" w:cs="Times New Roman"/>
          <w:sz w:val="28"/>
          <w:szCs w:val="28"/>
          <w:lang w:eastAsia="zh-CN"/>
        </w:rPr>
        <w:tab/>
      </w:r>
      <w:r w:rsidRPr="00785BF3">
        <w:rPr>
          <w:rFonts w:ascii="Times New Roman" w:eastAsia="SimSun" w:hAnsi="Times New Roman" w:cs="Times New Roman"/>
          <w:sz w:val="28"/>
          <w:szCs w:val="28"/>
          <w:lang w:eastAsia="zh-CN"/>
        </w:rPr>
        <w:t>Art.2. Cu data de 25.08.2022</w:t>
      </w:r>
      <w:r w:rsidR="002E3407">
        <w:rPr>
          <w:rFonts w:ascii="Times New Roman" w:eastAsia="SimSun" w:hAnsi="Times New Roman" w:cs="Times New Roman"/>
          <w:sz w:val="28"/>
          <w:szCs w:val="28"/>
          <w:lang w:eastAsia="zh-CN"/>
        </w:rPr>
        <w:t xml:space="preserve"> </w:t>
      </w:r>
      <w:r w:rsidRPr="00785BF3">
        <w:rPr>
          <w:rFonts w:ascii="Times New Roman" w:hAnsi="Times New Roman" w:cs="Times New Roman"/>
          <w:color w:val="222222"/>
          <w:sz w:val="28"/>
          <w:szCs w:val="28"/>
          <w:shd w:val="clear" w:color="auto" w:fill="FFFFFF"/>
        </w:rPr>
        <w:t> </w:t>
      </w:r>
      <w:r>
        <w:rPr>
          <w:rFonts w:ascii="Times New Roman" w:hAnsi="Times New Roman" w:cs="Times New Roman"/>
          <w:color w:val="222222"/>
          <w:sz w:val="28"/>
          <w:szCs w:val="28"/>
          <w:shd w:val="clear" w:color="auto" w:fill="FFFFFF"/>
        </w:rPr>
        <w:t>î</w:t>
      </w:r>
      <w:r w:rsidRPr="00785BF3">
        <w:rPr>
          <w:rFonts w:ascii="Times New Roman" w:hAnsi="Times New Roman" w:cs="Times New Roman"/>
          <w:color w:val="222222"/>
          <w:sz w:val="28"/>
          <w:szCs w:val="28"/>
          <w:shd w:val="clear" w:color="auto" w:fill="FFFFFF"/>
        </w:rPr>
        <w:t>nceteaza</w:t>
      </w:r>
      <w:r w:rsidR="002E3407">
        <w:rPr>
          <w:rFonts w:ascii="Times New Roman" w:hAnsi="Times New Roman" w:cs="Times New Roman"/>
          <w:color w:val="222222"/>
          <w:sz w:val="28"/>
          <w:szCs w:val="28"/>
          <w:shd w:val="clear" w:color="auto" w:fill="FFFFFF"/>
        </w:rPr>
        <w:t xml:space="preserve"> </w:t>
      </w:r>
      <w:r w:rsidRPr="00785BF3">
        <w:rPr>
          <w:rFonts w:ascii="Times New Roman" w:hAnsi="Times New Roman" w:cs="Times New Roman"/>
          <w:color w:val="222222"/>
          <w:sz w:val="28"/>
          <w:szCs w:val="28"/>
          <w:shd w:val="clear" w:color="auto" w:fill="FFFFFF"/>
        </w:rPr>
        <w:t>efectele deciziei nr. 226/20.12.2011</w:t>
      </w:r>
      <w:r w:rsidR="002E3407">
        <w:rPr>
          <w:rFonts w:ascii="Times New Roman" w:hAnsi="Times New Roman" w:cs="Times New Roman"/>
          <w:color w:val="222222"/>
          <w:sz w:val="28"/>
          <w:szCs w:val="28"/>
          <w:shd w:val="clear" w:color="auto" w:fill="FFFFFF"/>
        </w:rPr>
        <w:t xml:space="preserve"> și ale Hotărârii nr. 7/22.06.2022</w:t>
      </w:r>
    </w:p>
    <w:p w:rsidR="00785BF3" w:rsidRPr="00785BF3" w:rsidRDefault="00785BF3" w:rsidP="005949C7">
      <w:pPr>
        <w:spacing w:after="0" w:line="276" w:lineRule="auto"/>
        <w:jc w:val="both"/>
        <w:rPr>
          <w:rFonts w:ascii="Times New Roman" w:eastAsia="SimSun" w:hAnsi="Times New Roman" w:cs="Times New Roman"/>
          <w:sz w:val="28"/>
          <w:szCs w:val="28"/>
          <w:lang w:eastAsia="zh-CN"/>
        </w:rPr>
      </w:pPr>
    </w:p>
    <w:p w:rsidR="00AB3D95" w:rsidRDefault="00AB3D95" w:rsidP="005949C7">
      <w:pPr>
        <w:spacing w:after="0" w:line="276"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t>Art</w:t>
      </w:r>
      <w:r w:rsidR="00785BF3">
        <w:rPr>
          <w:rFonts w:ascii="Times New Roman" w:eastAsia="SimSun" w:hAnsi="Times New Roman" w:cs="Times New Roman"/>
          <w:sz w:val="28"/>
          <w:szCs w:val="28"/>
          <w:lang w:eastAsia="zh-CN"/>
        </w:rPr>
        <w:t>.3</w:t>
      </w:r>
      <w:r>
        <w:rPr>
          <w:rFonts w:ascii="Times New Roman" w:eastAsia="SimSun" w:hAnsi="Times New Roman" w:cs="Times New Roman"/>
          <w:sz w:val="28"/>
          <w:szCs w:val="28"/>
          <w:lang w:eastAsia="zh-CN"/>
        </w:rPr>
        <w:t>. Compartimentele Contabilitate și Secretariat vor duce la îndeplinire dispozițiile prezentei decizii.</w:t>
      </w:r>
    </w:p>
    <w:p w:rsidR="00AB3D95" w:rsidRDefault="00AB3D95" w:rsidP="005949C7">
      <w:pPr>
        <w:spacing w:after="0" w:line="276" w:lineRule="auto"/>
        <w:jc w:val="both"/>
        <w:rPr>
          <w:rFonts w:ascii="Times New Roman" w:eastAsia="SimSun" w:hAnsi="Times New Roman" w:cs="Times New Roman"/>
          <w:sz w:val="28"/>
          <w:szCs w:val="28"/>
          <w:lang w:eastAsia="zh-CN"/>
        </w:rPr>
      </w:pPr>
    </w:p>
    <w:p w:rsidR="00AB3D95" w:rsidRDefault="00AB3D95" w:rsidP="005949C7">
      <w:pPr>
        <w:spacing w:after="0" w:line="276"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r>
      <w:r>
        <w:rPr>
          <w:rFonts w:ascii="Times New Roman" w:eastAsia="SimSun" w:hAnsi="Times New Roman" w:cs="Times New Roman"/>
          <w:sz w:val="28"/>
          <w:szCs w:val="28"/>
          <w:lang w:eastAsia="zh-CN"/>
        </w:rPr>
        <w:tab/>
        <w:t>Dată astăzi, 24.08.2022, în ședința de Consiliu a Baroului Argeș.</w:t>
      </w:r>
    </w:p>
    <w:p w:rsidR="00AB3D95" w:rsidRDefault="00AB3D95" w:rsidP="005949C7">
      <w:pPr>
        <w:spacing w:after="0" w:line="276" w:lineRule="auto"/>
        <w:jc w:val="both"/>
        <w:rPr>
          <w:rFonts w:ascii="Times New Roman" w:eastAsia="SimSun" w:hAnsi="Times New Roman" w:cs="Times New Roman"/>
          <w:sz w:val="28"/>
          <w:szCs w:val="28"/>
          <w:lang w:eastAsia="zh-CN"/>
        </w:rPr>
      </w:pPr>
    </w:p>
    <w:p w:rsidR="00AB3D95" w:rsidRDefault="00AB3D95" w:rsidP="005949C7">
      <w:pPr>
        <w:spacing w:after="0" w:line="276" w:lineRule="auto"/>
        <w:jc w:val="both"/>
        <w:rPr>
          <w:rFonts w:ascii="Times New Roman" w:eastAsia="SimSun" w:hAnsi="Times New Roman" w:cs="Times New Roman"/>
          <w:sz w:val="28"/>
          <w:szCs w:val="28"/>
          <w:lang w:eastAsia="zh-CN"/>
        </w:rPr>
      </w:pPr>
    </w:p>
    <w:p w:rsidR="00AB3D95" w:rsidRDefault="00AB3D95" w:rsidP="005949C7">
      <w:pPr>
        <w:spacing w:after="0" w:line="276" w:lineRule="auto"/>
        <w:jc w:val="both"/>
        <w:rPr>
          <w:rFonts w:ascii="Times New Roman" w:eastAsia="SimSun" w:hAnsi="Times New Roman" w:cs="Times New Roman"/>
          <w:sz w:val="28"/>
          <w:szCs w:val="28"/>
          <w:lang w:eastAsia="zh-CN"/>
        </w:rPr>
      </w:pPr>
    </w:p>
    <w:p w:rsidR="00AB3D95" w:rsidRDefault="00AB3D95" w:rsidP="00AB3D95">
      <w:pPr>
        <w:spacing w:after="0" w:line="276"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Decan,</w:t>
      </w:r>
    </w:p>
    <w:p w:rsidR="00AB3D95" w:rsidRDefault="00AB3D95" w:rsidP="00AB3D95">
      <w:pPr>
        <w:spacing w:after="0" w:line="276"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Av. Luminița Ioana</w:t>
      </w:r>
    </w:p>
    <w:p w:rsidR="00AB3D95" w:rsidRDefault="00AB3D95" w:rsidP="00AB3D95">
      <w:pPr>
        <w:spacing w:after="0" w:line="276" w:lineRule="auto"/>
        <w:jc w:val="center"/>
        <w:rPr>
          <w:rFonts w:ascii="Times New Roman" w:eastAsia="SimSun" w:hAnsi="Times New Roman" w:cs="Times New Roman"/>
          <w:sz w:val="28"/>
          <w:szCs w:val="28"/>
          <w:lang w:eastAsia="zh-CN"/>
        </w:rPr>
      </w:pPr>
    </w:p>
    <w:p w:rsidR="00AB3D95" w:rsidRDefault="00AB3D95" w:rsidP="00AB3D95">
      <w:pPr>
        <w:spacing w:after="0" w:line="276" w:lineRule="auto"/>
        <w:jc w:val="center"/>
        <w:rPr>
          <w:rFonts w:ascii="Times New Roman" w:eastAsia="SimSun" w:hAnsi="Times New Roman" w:cs="Times New Roman"/>
          <w:sz w:val="28"/>
          <w:szCs w:val="28"/>
          <w:lang w:eastAsia="zh-CN"/>
        </w:rPr>
      </w:pPr>
    </w:p>
    <w:p w:rsidR="00AB3D95" w:rsidRPr="005949C7" w:rsidRDefault="00AB3D95" w:rsidP="005949C7">
      <w:pPr>
        <w:spacing w:after="0" w:line="276" w:lineRule="auto"/>
        <w:jc w:val="both"/>
        <w:rPr>
          <w:rFonts w:ascii="Times New Roman" w:eastAsia="SimSun" w:hAnsi="Times New Roman" w:cs="Times New Roman"/>
          <w:sz w:val="28"/>
          <w:szCs w:val="28"/>
          <w:lang w:eastAsia="zh-CN"/>
        </w:rPr>
      </w:pPr>
    </w:p>
    <w:p w:rsidR="00AB3D95" w:rsidRPr="00AB3D95" w:rsidRDefault="00AB3D95" w:rsidP="00AB3D95">
      <w:pPr>
        <w:jc w:val="both"/>
        <w:rPr>
          <w:rFonts w:ascii="Times New Roman" w:hAnsi="Times New Roman" w:cs="Times New Roman"/>
          <w:i/>
          <w:sz w:val="28"/>
          <w:szCs w:val="28"/>
        </w:rPr>
      </w:pPr>
      <w:r>
        <w:rPr>
          <w:rFonts w:ascii="Times New Roman" w:hAnsi="Times New Roman" w:cs="Times New Roman"/>
          <w:sz w:val="28"/>
          <w:szCs w:val="28"/>
        </w:rPr>
        <w:tab/>
      </w:r>
      <w:r w:rsidRPr="00AB3D95">
        <w:rPr>
          <w:rFonts w:ascii="Times New Roman" w:hAnsi="Times New Roman" w:cs="Times New Roman"/>
          <w:i/>
          <w:sz w:val="28"/>
          <w:szCs w:val="28"/>
        </w:rPr>
        <w:tab/>
      </w:r>
    </w:p>
    <w:p w:rsidR="00AB3D95" w:rsidRPr="00AB3D95" w:rsidRDefault="00AB3D95" w:rsidP="00AB3D95">
      <w:pPr>
        <w:jc w:val="both"/>
        <w:rPr>
          <w:rFonts w:ascii="Times New Roman" w:hAnsi="Times New Roman" w:cs="Times New Roman"/>
          <w:i/>
          <w:sz w:val="28"/>
          <w:szCs w:val="28"/>
        </w:rPr>
      </w:pPr>
      <w:r w:rsidRPr="00AB3D95">
        <w:rPr>
          <w:rFonts w:ascii="Times New Roman" w:hAnsi="Times New Roman" w:cs="Times New Roman"/>
          <w:i/>
          <w:sz w:val="28"/>
          <w:szCs w:val="28"/>
        </w:rPr>
        <w:tab/>
      </w:r>
    </w:p>
    <w:p w:rsidR="00785BF3" w:rsidRPr="00AB3D95" w:rsidRDefault="00785BF3">
      <w:pPr>
        <w:jc w:val="both"/>
        <w:rPr>
          <w:rFonts w:ascii="Times New Roman" w:hAnsi="Times New Roman" w:cs="Times New Roman"/>
          <w:i/>
          <w:sz w:val="28"/>
          <w:szCs w:val="28"/>
        </w:rPr>
      </w:pPr>
    </w:p>
    <w:sectPr w:rsidR="00785BF3" w:rsidRPr="00AB3D95" w:rsidSect="00F924A3">
      <w:footerReference w:type="even" r:id="rId8"/>
      <w:footerReference w:type="default" r:id="rId9"/>
      <w:pgSz w:w="11909" w:h="16834" w:code="9"/>
      <w:pgMar w:top="899" w:right="989" w:bottom="72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452" w:rsidRDefault="00285452">
      <w:pPr>
        <w:spacing w:after="0" w:line="240" w:lineRule="auto"/>
      </w:pPr>
      <w:r>
        <w:separator/>
      </w:r>
    </w:p>
  </w:endnote>
  <w:endnote w:type="continuationSeparator" w:id="0">
    <w:p w:rsidR="00285452" w:rsidRDefault="0028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661" w:rsidRDefault="00AB3D95" w:rsidP="00D20D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6661" w:rsidRDefault="00285452" w:rsidP="00153D2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661" w:rsidRDefault="00AB3D95" w:rsidP="00D20D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50CB">
      <w:rPr>
        <w:rStyle w:val="PageNumber"/>
        <w:noProof/>
      </w:rPr>
      <w:t>2</w:t>
    </w:r>
    <w:r>
      <w:rPr>
        <w:rStyle w:val="PageNumber"/>
      </w:rPr>
      <w:fldChar w:fldCharType="end"/>
    </w:r>
  </w:p>
  <w:p w:rsidR="00D86661" w:rsidRDefault="00285452" w:rsidP="00153D2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452" w:rsidRDefault="00285452">
      <w:pPr>
        <w:spacing w:after="0" w:line="240" w:lineRule="auto"/>
      </w:pPr>
      <w:r>
        <w:separator/>
      </w:r>
    </w:p>
  </w:footnote>
  <w:footnote w:type="continuationSeparator" w:id="0">
    <w:p w:rsidR="00285452" w:rsidRDefault="002854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21"/>
    <w:rsid w:val="00285452"/>
    <w:rsid w:val="002E3407"/>
    <w:rsid w:val="00352D21"/>
    <w:rsid w:val="0053761B"/>
    <w:rsid w:val="005949C7"/>
    <w:rsid w:val="00785BF3"/>
    <w:rsid w:val="007F211E"/>
    <w:rsid w:val="00AB3D95"/>
    <w:rsid w:val="00B26148"/>
    <w:rsid w:val="00D62F23"/>
    <w:rsid w:val="00DD6839"/>
    <w:rsid w:val="00E850CB"/>
    <w:rsid w:val="00FF68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C517"/>
  <w15:chartTrackingRefBased/>
  <w15:docId w15:val="{013FFBFF-EEFE-476D-B57E-6C9CCD88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D683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D6839"/>
  </w:style>
  <w:style w:type="character" w:styleId="PageNumber">
    <w:name w:val="page number"/>
    <w:basedOn w:val="DefaultParagraphFont"/>
    <w:rsid w:val="00DD6839"/>
  </w:style>
  <w:style w:type="paragraph" w:styleId="BalloonText">
    <w:name w:val="Balloon Text"/>
    <w:basedOn w:val="Normal"/>
    <w:link w:val="BalloonTextChar"/>
    <w:uiPriority w:val="99"/>
    <w:semiHidden/>
    <w:unhideWhenUsed/>
    <w:rsid w:val="00785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oularges.secretariat@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3406D-936B-40FE-8964-75966E21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447</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Arges</dc:creator>
  <cp:keywords/>
  <dc:description/>
  <cp:lastModifiedBy>Baroul Arges</cp:lastModifiedBy>
  <cp:revision>6</cp:revision>
  <cp:lastPrinted>2022-09-08T10:49:00Z</cp:lastPrinted>
  <dcterms:created xsi:type="dcterms:W3CDTF">2022-08-25T12:23:00Z</dcterms:created>
  <dcterms:modified xsi:type="dcterms:W3CDTF">2022-10-18T07:43:00Z</dcterms:modified>
</cp:coreProperties>
</file>